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ExtendedDocument.xml" ContentType="application/vnd.openxmlformats-officedocument.wordprocessingml.commentsExtended+xml"/>
  <Override PartName="/word/commentsExtensibleDocument.xml" ContentType="application/vnd.openxmlformats-officedocument.wordprocessingml.commentsExtensible+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DDDDDD" w:themeColor="accent1"/>
          <w:left w:val="single" w:sz="4" w:space="0" w:color="DDDDDD" w:themeColor="accent1"/>
          <w:bottom w:val="single" w:sz="4" w:space="0" w:color="DDDDDD" w:themeColor="accent1"/>
          <w:right w:val="single" w:sz="4" w:space="0" w:color="DDDDDD" w:themeColor="accent1"/>
          <w:insideH w:val="none" w:sz="0" w:space="0" w:color="auto"/>
          <w:insideV w:val="none" w:sz="0" w:space="0" w:color="auto"/>
        </w:tblBorders>
        <w:tblCellMar>
          <w:top w:w="28" w:type="dxa"/>
          <w:bottom w:w="28" w:type="dxa"/>
        </w:tblCellMar>
        <w:tblLook w:val="04A0" w:firstRow="1" w:lastRow="0" w:firstColumn="1" w:lastColumn="0" w:noHBand="0" w:noVBand="1"/>
      </w:tblPr>
      <w:tblGrid>
        <w:gridCol w:w="9628"/>
      </w:tblGrid>
      <w:tr w:rsidR="008270DB" w:rsidRPr="00970011" w14:paraId="42F0116A" w14:textId="77777777" w:rsidTr="00E96B82">
        <w:trPr>
          <w:trHeight w:val="671"/>
        </w:trPr>
        <w:tc>
          <w:tcPr>
            <w:tcW w:w="5000" w:type="pct"/>
            <w:shd w:val="clear" w:color="auto" w:fill="FFFFCC"/>
          </w:tcPr>
          <w:p w14:paraId="57285FCD" w14:textId="23AEA3F5" w:rsidR="008270DB" w:rsidRPr="00E96B82" w:rsidRDefault="00207CA5" w:rsidP="00207CA5">
            <w:pPr>
              <w:jc w:val="center"/>
              <w:rPr>
                <w:b/>
                <w:caps/>
                <w:szCs w:val="24"/>
              </w:rPr>
            </w:pPr>
            <w:bookmarkStart w:id="0" w:name="_Hlk189663543"/>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E96B82">
              <w:rPr>
                <w:rFonts w:eastAsia="Times New Roman"/>
                <w:b/>
                <w:caps/>
                <w:szCs w:val="24"/>
                <w:lang w:eastAsia="lt-LT"/>
              </w:rPr>
              <w:t>Valstybinio kritinio radijo ryšio tinklo sukūrimo ir įdiegimo strategijos parengimas (</w:t>
            </w:r>
            <w:r w:rsidR="006909AB" w:rsidRPr="00E96B82">
              <w:rPr>
                <w:rFonts w:eastAsia="Times New Roman"/>
                <w:b/>
                <w:caps/>
                <w:szCs w:val="24"/>
                <w:lang w:eastAsia="lt-LT"/>
              </w:rPr>
              <w:t>PPR-471</w:t>
            </w:r>
            <w:r w:rsidRPr="00E96B82">
              <w:rPr>
                <w:rFonts w:eastAsia="Times New Roman"/>
                <w:b/>
                <w:caps/>
                <w:szCs w:val="24"/>
                <w:lang w:eastAsia="lt-LT"/>
              </w:rPr>
              <w:t>)</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17D9BFDD" w14:textId="77777777" w:rsidR="008270DB" w:rsidRDefault="008270DB" w:rsidP="006909AB">
      <w:pPr>
        <w:spacing w:line="360" w:lineRule="auto"/>
        <w:rPr>
          <w:b/>
          <w:color w:val="000000" w:themeColor="text2"/>
        </w:rPr>
      </w:pPr>
    </w:p>
    <w:p w14:paraId="2DCD90B4" w14:textId="01078083" w:rsidR="00E76625" w:rsidRPr="00F6035B" w:rsidRDefault="0035139D" w:rsidP="00C76C53">
      <w:pPr>
        <w:spacing w:line="360" w:lineRule="auto"/>
        <w:jc w:val="center"/>
        <w:rPr>
          <w:color w:val="FF0000"/>
        </w:rPr>
      </w:pPr>
      <w:r w:rsidRPr="12BF65EE">
        <w:rPr>
          <w:b/>
          <w:color w:val="000000" w:themeColor="text2"/>
        </w:rPr>
        <w:t>Kontekstinė informacija</w:t>
      </w:r>
    </w:p>
    <w:p w14:paraId="3C9F23AE" w14:textId="59A663A9" w:rsidR="003C44D1" w:rsidRPr="00F6035B" w:rsidRDefault="0079680B" w:rsidP="10F4CD10">
      <w:pPr>
        <w:spacing w:line="360" w:lineRule="auto"/>
        <w:ind w:firstLine="709"/>
        <w:jc w:val="both"/>
        <w:rPr>
          <w:rFonts w:eastAsia="Times New Roman"/>
          <w:position w:val="1"/>
        </w:rPr>
      </w:pPr>
      <w:r>
        <w:t xml:space="preserve">Informatikos ir ryšių departamentas prie </w:t>
      </w:r>
      <w:r w:rsidR="00AD3604">
        <w:t xml:space="preserve">Lietuvos Respublikos </w:t>
      </w:r>
      <w:r w:rsidR="00037A05">
        <w:t>vidaus reikalų ministerij</w:t>
      </w:r>
      <w:r>
        <w:t>os</w:t>
      </w:r>
      <w:r w:rsidR="00037A05">
        <w:t xml:space="preserve"> </w:t>
      </w:r>
      <w:r w:rsidR="00AD3604">
        <w:t xml:space="preserve">(toliau – </w:t>
      </w:r>
      <w:r w:rsidR="00696E9A">
        <w:t>IRD</w:t>
      </w:r>
      <w:r w:rsidR="00AD3604">
        <w:t xml:space="preserve">) </w:t>
      </w:r>
      <w:r w:rsidR="0035139D">
        <w:t xml:space="preserve">inicijuoja </w:t>
      </w:r>
      <w:r w:rsidR="003F4D34">
        <w:t>a</w:t>
      </w:r>
      <w:r w:rsidR="00EE359B">
        <w:t xml:space="preserve">tlikti analizę </w:t>
      </w:r>
      <w:r w:rsidR="00B17D9E">
        <w:t xml:space="preserve">plačiajuosčio (angl. </w:t>
      </w:r>
      <w:proofErr w:type="spellStart"/>
      <w:r w:rsidR="00B17D9E">
        <w:t>b</w:t>
      </w:r>
      <w:r w:rsidR="00A9496C">
        <w:t>roadband</w:t>
      </w:r>
      <w:proofErr w:type="spellEnd"/>
      <w:r w:rsidR="00A9496C">
        <w:t>)</w:t>
      </w:r>
      <w:r w:rsidR="00B17D9E">
        <w:t xml:space="preserve"> </w:t>
      </w:r>
      <w:r w:rsidR="00FEC7C7" w:rsidRPr="10F4CD10">
        <w:rPr>
          <w:rStyle w:val="normaltextrun"/>
        </w:rPr>
        <w:t>v</w:t>
      </w:r>
      <w:r w:rsidR="233C5A2B" w:rsidRPr="10F4CD10">
        <w:rPr>
          <w:rStyle w:val="normaltextrun"/>
        </w:rPr>
        <w:t>alstybini</w:t>
      </w:r>
      <w:r w:rsidR="6F6C0EEE" w:rsidRPr="10F4CD10">
        <w:rPr>
          <w:rStyle w:val="normaltextrun"/>
        </w:rPr>
        <w:t>o</w:t>
      </w:r>
      <w:r w:rsidR="00EA13A8" w:rsidRPr="10F4CD10">
        <w:rPr>
          <w:rStyle w:val="normaltextrun"/>
        </w:rPr>
        <w:t xml:space="preserve"> kritinio radijo ryšio tinkl</w:t>
      </w:r>
      <w:r w:rsidR="003904E7" w:rsidRPr="10F4CD10">
        <w:rPr>
          <w:rStyle w:val="normaltextrun"/>
        </w:rPr>
        <w:t>o</w:t>
      </w:r>
      <w:r w:rsidR="00EA13A8" w:rsidRPr="10F4CD10">
        <w:rPr>
          <w:rStyle w:val="normaltextrun"/>
          <w:rFonts w:ascii="Calibri" w:hAnsi="Calibri" w:cs="Calibri"/>
        </w:rPr>
        <w:t xml:space="preserve"> (</w:t>
      </w:r>
      <w:r w:rsidR="00EA13A8">
        <w:t xml:space="preserve">toliau – </w:t>
      </w:r>
      <w:r w:rsidR="00EA13A8" w:rsidRPr="10F4CD10">
        <w:rPr>
          <w:rStyle w:val="normaltextrun"/>
        </w:rPr>
        <w:t>VKRT</w:t>
      </w:r>
      <w:r w:rsidR="00EA13A8" w:rsidRPr="10F4CD10">
        <w:rPr>
          <w:rStyle w:val="normaltextrun"/>
          <w:rFonts w:ascii="Calibri" w:hAnsi="Calibri" w:cs="Calibri"/>
        </w:rPr>
        <w:t>)</w:t>
      </w:r>
      <w:r w:rsidR="00EA13A8" w:rsidRPr="10F4CD10">
        <w:rPr>
          <w:rStyle w:val="normaltextrun"/>
          <w:rFonts w:ascii="Calibri" w:hAnsi="Calibri" w:cs="Calibri"/>
          <w:sz w:val="22"/>
        </w:rPr>
        <w:t xml:space="preserve"> </w:t>
      </w:r>
      <w:r w:rsidR="00A94045" w:rsidRPr="0031754B">
        <w:rPr>
          <w:rStyle w:val="normaltextrun"/>
          <w:szCs w:val="24"/>
        </w:rPr>
        <w:t>sukūrimo</w:t>
      </w:r>
      <w:r w:rsidR="00A94045" w:rsidRPr="00580049">
        <w:rPr>
          <w:rStyle w:val="normaltextrun"/>
          <w:szCs w:val="24"/>
        </w:rPr>
        <w:t xml:space="preserve"> ir </w:t>
      </w:r>
      <w:r w:rsidR="7D1C06B8" w:rsidRPr="00580049">
        <w:rPr>
          <w:rStyle w:val="normaltextrun"/>
          <w:szCs w:val="24"/>
        </w:rPr>
        <w:t>įdiegimo strategijai parengti</w:t>
      </w:r>
      <w:r w:rsidR="00AB55FB">
        <w:t>.</w:t>
      </w:r>
      <w:r w:rsidR="00795C53" w:rsidRPr="10F4CD10">
        <w:rPr>
          <w:rFonts w:ascii="Calibri" w:hAnsi="Calibri" w:cs="Calibri"/>
          <w:sz w:val="22"/>
        </w:rPr>
        <w:t xml:space="preserve"> </w:t>
      </w:r>
      <w:r w:rsidR="00795C53" w:rsidRPr="10F4CD10">
        <w:rPr>
          <w:rStyle w:val="normaltextrun"/>
        </w:rPr>
        <w:t>VKRT</w:t>
      </w:r>
      <w:r w:rsidR="00B83CC4">
        <w:rPr>
          <w:rStyle w:val="normaltextrun"/>
        </w:rPr>
        <w:t xml:space="preserve"> – </w:t>
      </w:r>
      <w:r w:rsidR="00795C53" w:rsidRPr="10F4CD10">
        <w:rPr>
          <w:rStyle w:val="normaltextrun"/>
        </w:rPr>
        <w:t>tai yra specialiai tam sukurtas technologijas naudojantis tinklas, pirmiausia skirtas užtikrinti viešojo saugumo ir pagalbos tarnybų veiklą, vykdant joms priskirtas funkcijas (</w:t>
      </w:r>
      <w:r w:rsidR="00F80CC1" w:rsidRPr="10F4CD10">
        <w:rPr>
          <w:rStyle w:val="scxp64060753"/>
        </w:rPr>
        <w:t>angl.</w:t>
      </w:r>
      <w:r w:rsidR="00795C53" w:rsidRPr="10F4CD10">
        <w:rPr>
          <w:rStyle w:val="normaltextrun"/>
        </w:rPr>
        <w:t xml:space="preserve"> PPDR - </w:t>
      </w:r>
      <w:proofErr w:type="spellStart"/>
      <w:r w:rsidR="00795C53" w:rsidRPr="10F4CD10">
        <w:rPr>
          <w:rStyle w:val="scxp64060753"/>
        </w:rPr>
        <w:t>Public</w:t>
      </w:r>
      <w:proofErr w:type="spellEnd"/>
      <w:r w:rsidR="00795C53" w:rsidRPr="10F4CD10">
        <w:rPr>
          <w:rStyle w:val="normaltextrun"/>
        </w:rPr>
        <w:t xml:space="preserve"> </w:t>
      </w:r>
      <w:proofErr w:type="spellStart"/>
      <w:r w:rsidR="00795C53" w:rsidRPr="10F4CD10">
        <w:rPr>
          <w:rStyle w:val="scxp64060753"/>
        </w:rPr>
        <w:t>protection</w:t>
      </w:r>
      <w:proofErr w:type="spellEnd"/>
      <w:r w:rsidR="00795C53" w:rsidRPr="10F4CD10">
        <w:rPr>
          <w:rStyle w:val="normaltextrun"/>
        </w:rPr>
        <w:t xml:space="preserve"> </w:t>
      </w:r>
      <w:proofErr w:type="spellStart"/>
      <w:r w:rsidR="00795C53" w:rsidRPr="10F4CD10">
        <w:rPr>
          <w:rStyle w:val="scxp64060753"/>
        </w:rPr>
        <w:t>and</w:t>
      </w:r>
      <w:proofErr w:type="spellEnd"/>
      <w:r w:rsidR="00795C53" w:rsidRPr="10F4CD10">
        <w:rPr>
          <w:rStyle w:val="normaltextrun"/>
        </w:rPr>
        <w:t xml:space="preserve"> </w:t>
      </w:r>
      <w:proofErr w:type="spellStart"/>
      <w:r w:rsidR="00795C53" w:rsidRPr="10F4CD10">
        <w:rPr>
          <w:rStyle w:val="scxp64060753"/>
        </w:rPr>
        <w:t>disaster</w:t>
      </w:r>
      <w:proofErr w:type="spellEnd"/>
      <w:r w:rsidR="00795C53" w:rsidRPr="10F4CD10">
        <w:rPr>
          <w:rStyle w:val="normaltextrun"/>
        </w:rPr>
        <w:t xml:space="preserve"> </w:t>
      </w:r>
      <w:proofErr w:type="spellStart"/>
      <w:r w:rsidR="00795C53" w:rsidRPr="10F4CD10">
        <w:rPr>
          <w:rStyle w:val="scxp64060753"/>
        </w:rPr>
        <w:t>relief</w:t>
      </w:r>
      <w:proofErr w:type="spellEnd"/>
      <w:r w:rsidR="00795C53" w:rsidRPr="10F4CD10">
        <w:rPr>
          <w:rStyle w:val="normaltextrun"/>
        </w:rPr>
        <w:t>)</w:t>
      </w:r>
      <w:r w:rsidR="007340A2" w:rsidRPr="10F4CD10">
        <w:rPr>
          <w:rStyle w:val="normaltextrun"/>
        </w:rPr>
        <w:t>.</w:t>
      </w:r>
      <w:r w:rsidR="66E8A9FA" w:rsidRPr="10F4CD10">
        <w:rPr>
          <w:rStyle w:val="eop"/>
        </w:rPr>
        <w:t xml:space="preserve"> Plačiajuostis VKRT pakeistų </w:t>
      </w:r>
      <w:r w:rsidR="3DBDE8B9">
        <w:t xml:space="preserve">Lietuvoje </w:t>
      </w:r>
      <w:r w:rsidR="4FB713BA">
        <w:t xml:space="preserve">nuo </w:t>
      </w:r>
      <w:r w:rsidR="3DBDE8B9">
        <w:t>2008 m.</w:t>
      </w:r>
      <w:r w:rsidR="1A551D3C">
        <w:t xml:space="preserve"> </w:t>
      </w:r>
      <w:r w:rsidR="7F8151C3" w:rsidRPr="10F4CD10">
        <w:rPr>
          <w:rFonts w:eastAsia="Times New Roman"/>
        </w:rPr>
        <w:t>TETRA</w:t>
      </w:r>
      <w:r w:rsidR="00FEC7C7" w:rsidRPr="10F4CD10">
        <w:rPr>
          <w:rFonts w:eastAsia="Times New Roman"/>
        </w:rPr>
        <w:t xml:space="preserve"> </w:t>
      </w:r>
      <w:r w:rsidR="3E29A6CF" w:rsidRPr="10F4CD10">
        <w:rPr>
          <w:rFonts w:eastAsia="Times New Roman"/>
        </w:rPr>
        <w:t>technologijų</w:t>
      </w:r>
      <w:r w:rsidR="6A458851" w:rsidRPr="10F4CD10">
        <w:rPr>
          <w:rFonts w:eastAsia="Times New Roman"/>
        </w:rPr>
        <w:t xml:space="preserve"> </w:t>
      </w:r>
      <w:r w:rsidR="76435B8B" w:rsidRPr="10F4CD10">
        <w:rPr>
          <w:rFonts w:eastAsia="Times New Roman"/>
        </w:rPr>
        <w:t>pagrindu įdiegtą ir veikiantį</w:t>
      </w:r>
      <w:r w:rsidR="006F7761" w:rsidRPr="10F4CD10">
        <w:rPr>
          <w:rFonts w:eastAsia="Times New Roman"/>
        </w:rPr>
        <w:t>, valstybinio kritinio radijo ryšio tinklo fu</w:t>
      </w:r>
      <w:r w:rsidR="00AD7962" w:rsidRPr="10F4CD10">
        <w:rPr>
          <w:rFonts w:eastAsia="Times New Roman"/>
        </w:rPr>
        <w:t xml:space="preserve">nkcijas atitinkantį, </w:t>
      </w:r>
      <w:proofErr w:type="spellStart"/>
      <w:r w:rsidR="00FEC7C7" w:rsidRPr="10F4CD10">
        <w:rPr>
          <w:rFonts w:eastAsia="Times New Roman"/>
        </w:rPr>
        <w:t>siaurajuos</w:t>
      </w:r>
      <w:r w:rsidR="427CF451" w:rsidRPr="10F4CD10">
        <w:rPr>
          <w:rFonts w:eastAsia="Times New Roman"/>
        </w:rPr>
        <w:t>tį</w:t>
      </w:r>
      <w:proofErr w:type="spellEnd"/>
      <w:r w:rsidR="427CF451" w:rsidRPr="10F4CD10">
        <w:rPr>
          <w:rFonts w:eastAsia="Times New Roman"/>
        </w:rPr>
        <w:t xml:space="preserve"> </w:t>
      </w:r>
      <w:r w:rsidR="3E26A016" w:rsidRPr="10F4CD10">
        <w:rPr>
          <w:rFonts w:eastAsia="Times New Roman"/>
        </w:rPr>
        <w:t>(</w:t>
      </w:r>
      <w:proofErr w:type="spellStart"/>
      <w:r w:rsidR="3E26A016" w:rsidRPr="10F4CD10">
        <w:rPr>
          <w:rFonts w:eastAsia="Times New Roman"/>
        </w:rPr>
        <w:t>agl</w:t>
      </w:r>
      <w:proofErr w:type="spellEnd"/>
      <w:r w:rsidR="3E26A016" w:rsidRPr="10F4CD10">
        <w:rPr>
          <w:rFonts w:eastAsia="Times New Roman"/>
        </w:rPr>
        <w:t xml:space="preserve">. </w:t>
      </w:r>
      <w:proofErr w:type="spellStart"/>
      <w:r w:rsidR="004C4330" w:rsidRPr="10F4CD10">
        <w:rPr>
          <w:rFonts w:eastAsia="Times New Roman"/>
        </w:rPr>
        <w:t>n</w:t>
      </w:r>
      <w:r w:rsidR="00A9496C" w:rsidRPr="10F4CD10">
        <w:rPr>
          <w:rFonts w:eastAsia="Times New Roman"/>
        </w:rPr>
        <w:t>ar</w:t>
      </w:r>
      <w:r w:rsidR="00970B16" w:rsidRPr="10F4CD10">
        <w:rPr>
          <w:rFonts w:eastAsia="Times New Roman"/>
        </w:rPr>
        <w:t>r</w:t>
      </w:r>
      <w:r w:rsidR="00A9496C" w:rsidRPr="10F4CD10">
        <w:rPr>
          <w:rFonts w:eastAsia="Times New Roman"/>
        </w:rPr>
        <w:t>owband</w:t>
      </w:r>
      <w:proofErr w:type="spellEnd"/>
      <w:r w:rsidR="00A9496C" w:rsidRPr="10F4CD10">
        <w:rPr>
          <w:rFonts w:eastAsia="Times New Roman"/>
        </w:rPr>
        <w:t xml:space="preserve">) </w:t>
      </w:r>
      <w:r w:rsidR="00A876D8" w:rsidRPr="10F4CD10">
        <w:rPr>
          <w:rFonts w:eastAsia="Times New Roman"/>
        </w:rPr>
        <w:t>Lietuvos viešojo saugumo ir pagalbos tarnybų skaitmeninį mobi</w:t>
      </w:r>
      <w:r w:rsidR="007A57AA" w:rsidRPr="10F4CD10">
        <w:rPr>
          <w:rFonts w:eastAsia="Times New Roman"/>
        </w:rPr>
        <w:t xml:space="preserve">liojo radijo ryšio tinklą </w:t>
      </w:r>
      <w:r w:rsidR="00145D91" w:rsidRPr="10F4CD10">
        <w:rPr>
          <w:rFonts w:eastAsia="Times New Roman"/>
        </w:rPr>
        <w:t>(toliau –</w:t>
      </w:r>
      <w:r w:rsidR="007A57AA" w:rsidRPr="10F4CD10">
        <w:rPr>
          <w:rFonts w:eastAsia="Times New Roman"/>
        </w:rPr>
        <w:t>SMRRT</w:t>
      </w:r>
      <w:r w:rsidR="00145D91" w:rsidRPr="10F4CD10">
        <w:rPr>
          <w:rFonts w:eastAsia="Times New Roman"/>
        </w:rPr>
        <w:t>)</w:t>
      </w:r>
      <w:r w:rsidR="507C24B3" w:rsidRPr="10F4CD10">
        <w:rPr>
          <w:rFonts w:eastAsia="Times New Roman"/>
        </w:rPr>
        <w:t>.</w:t>
      </w:r>
      <w:r w:rsidR="003C44D1">
        <w:t xml:space="preserve"> </w:t>
      </w:r>
      <w:r w:rsidR="007A57AA" w:rsidRPr="10F4CD10">
        <w:rPr>
          <w:rFonts w:eastAsia="Times New Roman"/>
        </w:rPr>
        <w:t>SMRRT</w:t>
      </w:r>
      <w:r w:rsidR="003C44D1" w:rsidRPr="10F4CD10">
        <w:rPr>
          <w:rFonts w:eastAsia="Times New Roman"/>
        </w:rPr>
        <w:t xml:space="preserve"> yra apie 1</w:t>
      </w:r>
      <w:r w:rsidR="00970B16" w:rsidRPr="10F4CD10">
        <w:rPr>
          <w:rFonts w:eastAsia="Times New Roman"/>
        </w:rPr>
        <w:t>7</w:t>
      </w:r>
      <w:r w:rsidR="003C44D1" w:rsidRPr="10F4CD10">
        <w:rPr>
          <w:rFonts w:eastAsia="Times New Roman"/>
        </w:rPr>
        <w:t xml:space="preserve"> tūkstančių naudotojų. </w:t>
      </w:r>
      <w:r w:rsidR="00AD7962" w:rsidRPr="10F4CD10">
        <w:rPr>
          <w:rFonts w:eastAsia="Times New Roman"/>
        </w:rPr>
        <w:t xml:space="preserve">SMRRT </w:t>
      </w:r>
      <w:r w:rsidR="003C44D1" w:rsidRPr="10F4CD10">
        <w:rPr>
          <w:rFonts w:eastAsia="Times New Roman"/>
        </w:rPr>
        <w:t>aprėptis užtikrina 90–99 % teritorijos padengimą.</w:t>
      </w:r>
    </w:p>
    <w:p w14:paraId="6955B877" w14:textId="28D6796B" w:rsidR="00AE53FB" w:rsidRPr="00580049" w:rsidRDefault="00BF57EC">
      <w:pPr>
        <w:pStyle w:val="Sraopastraipa"/>
        <w:numPr>
          <w:ilvl w:val="0"/>
          <w:numId w:val="3"/>
        </w:numPr>
        <w:spacing w:line="360" w:lineRule="auto"/>
        <w:jc w:val="both"/>
        <w:rPr>
          <w:rFonts w:eastAsia="Times New Roman"/>
          <w:b/>
          <w:bCs/>
          <w:position w:val="1"/>
        </w:rPr>
      </w:pPr>
      <w:r w:rsidRPr="00580049">
        <w:rPr>
          <w:rFonts w:eastAsia="Times New Roman"/>
          <w:b/>
          <w:bCs/>
          <w:position w:val="1"/>
        </w:rPr>
        <w:t>NAUDOJAMOS SĄVOKOS</w:t>
      </w:r>
    </w:p>
    <w:tbl>
      <w:tblPr>
        <w:tblW w:w="5000" w:type="pct"/>
        <w:tblLook w:val="04A0" w:firstRow="1" w:lastRow="0" w:firstColumn="1" w:lastColumn="0" w:noHBand="0" w:noVBand="1"/>
      </w:tblPr>
      <w:tblGrid>
        <w:gridCol w:w="2170"/>
        <w:gridCol w:w="3599"/>
        <w:gridCol w:w="3849"/>
      </w:tblGrid>
      <w:tr w:rsidR="00D85F4F" w:rsidRPr="00D85F4F" w14:paraId="7B8FEA36" w14:textId="77777777" w:rsidTr="0AEAB19B">
        <w:trPr>
          <w:trHeight w:val="636"/>
        </w:trPr>
        <w:tc>
          <w:tcPr>
            <w:tcW w:w="1118" w:type="pct"/>
            <w:tcBorders>
              <w:top w:val="single" w:sz="8" w:space="0" w:color="auto"/>
              <w:left w:val="single" w:sz="8" w:space="0" w:color="auto"/>
              <w:bottom w:val="single" w:sz="8" w:space="0" w:color="auto"/>
              <w:right w:val="single" w:sz="4" w:space="0" w:color="auto"/>
            </w:tcBorders>
            <w:vAlign w:val="center"/>
            <w:hideMark/>
          </w:tcPr>
          <w:p w14:paraId="1C0F2D97" w14:textId="77777777" w:rsidR="00D85F4F" w:rsidRPr="00D85F4F" w:rsidRDefault="00D85F4F" w:rsidP="00D85F4F">
            <w:pPr>
              <w:spacing w:after="0" w:line="240" w:lineRule="auto"/>
              <w:jc w:val="center"/>
              <w:rPr>
                <w:rFonts w:eastAsia="Times New Roman"/>
                <w:b/>
                <w:bCs/>
                <w:szCs w:val="24"/>
              </w:rPr>
            </w:pPr>
            <w:r w:rsidRPr="00D85F4F">
              <w:rPr>
                <w:rFonts w:eastAsia="Times New Roman"/>
                <w:b/>
                <w:bCs/>
                <w:szCs w:val="24"/>
              </w:rPr>
              <w:t>Naudojama sąvoka, trumpinys </w:t>
            </w:r>
          </w:p>
        </w:tc>
        <w:tc>
          <w:tcPr>
            <w:tcW w:w="1876" w:type="pct"/>
            <w:tcBorders>
              <w:top w:val="single" w:sz="8" w:space="0" w:color="auto"/>
              <w:left w:val="nil"/>
              <w:bottom w:val="single" w:sz="8" w:space="0" w:color="auto"/>
              <w:right w:val="single" w:sz="4" w:space="0" w:color="auto"/>
            </w:tcBorders>
            <w:vAlign w:val="center"/>
            <w:hideMark/>
          </w:tcPr>
          <w:p w14:paraId="0D54BD5F" w14:textId="77777777" w:rsidR="00D85F4F" w:rsidRPr="00D85F4F" w:rsidRDefault="00D85F4F" w:rsidP="00D85F4F">
            <w:pPr>
              <w:spacing w:after="0" w:line="240" w:lineRule="auto"/>
              <w:jc w:val="center"/>
              <w:rPr>
                <w:rFonts w:eastAsia="Times New Roman"/>
                <w:b/>
                <w:bCs/>
                <w:szCs w:val="24"/>
              </w:rPr>
            </w:pPr>
            <w:r w:rsidRPr="00D85F4F">
              <w:rPr>
                <w:rFonts w:eastAsia="Times New Roman"/>
                <w:b/>
                <w:bCs/>
                <w:szCs w:val="24"/>
              </w:rPr>
              <w:t>Sąvoka anglų kalba </w:t>
            </w:r>
          </w:p>
        </w:tc>
        <w:tc>
          <w:tcPr>
            <w:tcW w:w="2006" w:type="pct"/>
            <w:tcBorders>
              <w:top w:val="single" w:sz="8" w:space="0" w:color="auto"/>
              <w:left w:val="nil"/>
              <w:bottom w:val="single" w:sz="8" w:space="0" w:color="auto"/>
              <w:right w:val="single" w:sz="8" w:space="0" w:color="auto"/>
            </w:tcBorders>
            <w:vAlign w:val="center"/>
            <w:hideMark/>
          </w:tcPr>
          <w:p w14:paraId="06F18BE1" w14:textId="77777777" w:rsidR="00D85F4F" w:rsidRPr="00D85F4F" w:rsidRDefault="00D85F4F" w:rsidP="00D85F4F">
            <w:pPr>
              <w:spacing w:after="0" w:line="240" w:lineRule="auto"/>
              <w:jc w:val="center"/>
              <w:rPr>
                <w:rFonts w:eastAsia="Times New Roman"/>
                <w:b/>
                <w:bCs/>
                <w:szCs w:val="24"/>
              </w:rPr>
            </w:pPr>
            <w:r w:rsidRPr="00D85F4F">
              <w:rPr>
                <w:rFonts w:eastAsia="Times New Roman"/>
                <w:b/>
                <w:bCs/>
                <w:szCs w:val="24"/>
              </w:rPr>
              <w:t>Aprašymas </w:t>
            </w:r>
          </w:p>
        </w:tc>
      </w:tr>
      <w:tr w:rsidR="00D85F4F" w:rsidRPr="00D85F4F" w14:paraId="4EFB7A88"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5B1911A7"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3GPP</w:t>
            </w:r>
          </w:p>
        </w:tc>
        <w:tc>
          <w:tcPr>
            <w:tcW w:w="1876" w:type="pct"/>
            <w:tcBorders>
              <w:top w:val="nil"/>
              <w:left w:val="nil"/>
              <w:bottom w:val="single" w:sz="4" w:space="0" w:color="auto"/>
              <w:right w:val="single" w:sz="4" w:space="0" w:color="auto"/>
            </w:tcBorders>
            <w:vAlign w:val="center"/>
            <w:hideMark/>
          </w:tcPr>
          <w:p w14:paraId="6BC70D34"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Third Generation Partnership Project</w:t>
            </w:r>
          </w:p>
        </w:tc>
        <w:tc>
          <w:tcPr>
            <w:tcW w:w="2006" w:type="pct"/>
            <w:tcBorders>
              <w:top w:val="nil"/>
              <w:left w:val="nil"/>
              <w:bottom w:val="single" w:sz="4" w:space="0" w:color="auto"/>
              <w:right w:val="single" w:sz="4" w:space="0" w:color="auto"/>
            </w:tcBorders>
            <w:vAlign w:val="center"/>
            <w:hideMark/>
          </w:tcPr>
          <w:p w14:paraId="4E52866A" w14:textId="77777777" w:rsidR="00D85F4F" w:rsidRPr="00D85F4F" w:rsidRDefault="00D85F4F" w:rsidP="00D85F4F">
            <w:pPr>
              <w:spacing w:after="0" w:line="240" w:lineRule="auto"/>
              <w:rPr>
                <w:rFonts w:eastAsia="Times New Roman"/>
                <w:szCs w:val="24"/>
              </w:rPr>
            </w:pPr>
            <w:r w:rsidRPr="00D85F4F">
              <w:rPr>
                <w:rFonts w:eastAsia="Times New Roman"/>
                <w:szCs w:val="24"/>
              </w:rPr>
              <w:t>Tarptautinė telekomunikacijų standartizavimo organizacija</w:t>
            </w:r>
          </w:p>
        </w:tc>
      </w:tr>
      <w:tr w:rsidR="00D85F4F" w:rsidRPr="00D85F4F" w14:paraId="2AB5A810"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20988E12"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5G</w:t>
            </w:r>
          </w:p>
        </w:tc>
        <w:tc>
          <w:tcPr>
            <w:tcW w:w="1876" w:type="pct"/>
            <w:tcBorders>
              <w:top w:val="nil"/>
              <w:left w:val="nil"/>
              <w:bottom w:val="single" w:sz="4" w:space="0" w:color="auto"/>
              <w:right w:val="single" w:sz="4" w:space="0" w:color="auto"/>
            </w:tcBorders>
            <w:vAlign w:val="center"/>
            <w:hideMark/>
          </w:tcPr>
          <w:p w14:paraId="178F1A24"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Fifth generation wireless technology</w:t>
            </w:r>
          </w:p>
        </w:tc>
        <w:tc>
          <w:tcPr>
            <w:tcW w:w="2006" w:type="pct"/>
            <w:tcBorders>
              <w:top w:val="nil"/>
              <w:left w:val="nil"/>
              <w:bottom w:val="single" w:sz="4" w:space="0" w:color="auto"/>
              <w:right w:val="single" w:sz="4" w:space="0" w:color="auto"/>
            </w:tcBorders>
            <w:vAlign w:val="center"/>
            <w:hideMark/>
          </w:tcPr>
          <w:p w14:paraId="67EA8322" w14:textId="77777777" w:rsidR="00D85F4F" w:rsidRPr="00D85F4F" w:rsidRDefault="00D85F4F" w:rsidP="00D85F4F">
            <w:pPr>
              <w:spacing w:after="0" w:line="240" w:lineRule="auto"/>
              <w:rPr>
                <w:rFonts w:eastAsia="Times New Roman"/>
                <w:szCs w:val="24"/>
              </w:rPr>
            </w:pPr>
            <w:r w:rsidRPr="00D85F4F">
              <w:rPr>
                <w:rFonts w:eastAsia="Times New Roman"/>
                <w:szCs w:val="24"/>
              </w:rPr>
              <w:t>Penktos kartos bevielio ryšio technologija</w:t>
            </w:r>
          </w:p>
        </w:tc>
      </w:tr>
      <w:tr w:rsidR="00D85F4F" w:rsidRPr="00D85F4F" w14:paraId="0A36A2BB"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15FD3931"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5G Advanced</w:t>
            </w:r>
          </w:p>
        </w:tc>
        <w:tc>
          <w:tcPr>
            <w:tcW w:w="1876" w:type="pct"/>
            <w:tcBorders>
              <w:top w:val="nil"/>
              <w:left w:val="nil"/>
              <w:bottom w:val="single" w:sz="4" w:space="0" w:color="auto"/>
              <w:right w:val="single" w:sz="4" w:space="0" w:color="auto"/>
            </w:tcBorders>
            <w:vAlign w:val="center"/>
            <w:hideMark/>
          </w:tcPr>
          <w:p w14:paraId="2E87DC4D"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 xml:space="preserve">Advanced fifth generation wireless technology </w:t>
            </w:r>
          </w:p>
        </w:tc>
        <w:tc>
          <w:tcPr>
            <w:tcW w:w="2006" w:type="pct"/>
            <w:tcBorders>
              <w:top w:val="nil"/>
              <w:left w:val="nil"/>
              <w:bottom w:val="single" w:sz="4" w:space="0" w:color="auto"/>
              <w:right w:val="single" w:sz="4" w:space="0" w:color="auto"/>
            </w:tcBorders>
            <w:vAlign w:val="center"/>
            <w:hideMark/>
          </w:tcPr>
          <w:p w14:paraId="2D1B4519" w14:textId="77777777" w:rsidR="00D85F4F" w:rsidRPr="00D85F4F" w:rsidRDefault="00D85F4F" w:rsidP="00D85F4F">
            <w:pPr>
              <w:spacing w:after="0" w:line="240" w:lineRule="auto"/>
              <w:rPr>
                <w:rFonts w:eastAsia="Times New Roman"/>
                <w:szCs w:val="24"/>
              </w:rPr>
            </w:pPr>
            <w:r w:rsidRPr="00D85F4F">
              <w:rPr>
                <w:rFonts w:eastAsia="Times New Roman"/>
                <w:szCs w:val="24"/>
              </w:rPr>
              <w:t>Pažangi penktos kartos bevielio ryšio technologija</w:t>
            </w:r>
          </w:p>
        </w:tc>
      </w:tr>
      <w:tr w:rsidR="00D85F4F" w:rsidRPr="00D85F4F" w14:paraId="4C8518D1"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6D0DA0D2"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5G SA</w:t>
            </w:r>
          </w:p>
        </w:tc>
        <w:tc>
          <w:tcPr>
            <w:tcW w:w="1876" w:type="pct"/>
            <w:tcBorders>
              <w:top w:val="nil"/>
              <w:left w:val="nil"/>
              <w:bottom w:val="single" w:sz="4" w:space="0" w:color="auto"/>
              <w:right w:val="single" w:sz="4" w:space="0" w:color="auto"/>
            </w:tcBorders>
            <w:vAlign w:val="center"/>
            <w:hideMark/>
          </w:tcPr>
          <w:p w14:paraId="3EDF7DAB" w14:textId="6A75764F"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Fifth generation wireless technology standalone system</w:t>
            </w:r>
          </w:p>
        </w:tc>
        <w:tc>
          <w:tcPr>
            <w:tcW w:w="2006" w:type="pct"/>
            <w:tcBorders>
              <w:top w:val="nil"/>
              <w:left w:val="nil"/>
              <w:bottom w:val="single" w:sz="4" w:space="0" w:color="auto"/>
              <w:right w:val="single" w:sz="4" w:space="0" w:color="auto"/>
            </w:tcBorders>
            <w:vAlign w:val="center"/>
            <w:hideMark/>
          </w:tcPr>
          <w:p w14:paraId="1EE4D9D2" w14:textId="798AA805" w:rsidR="00D85F4F" w:rsidRPr="00D85F4F" w:rsidRDefault="00D85F4F" w:rsidP="0AEAB19B">
            <w:pPr>
              <w:spacing w:after="0" w:line="240" w:lineRule="auto"/>
              <w:rPr>
                <w:rFonts w:eastAsia="Times New Roman"/>
              </w:rPr>
            </w:pPr>
            <w:r w:rsidRPr="0AEAB19B">
              <w:rPr>
                <w:rFonts w:eastAsia="Times New Roman"/>
              </w:rPr>
              <w:t>Penktos kartos bevielio ryšio technologijos autonominė (</w:t>
            </w:r>
            <w:r w:rsidR="000A572F" w:rsidRPr="0AEAB19B">
              <w:rPr>
                <w:rFonts w:eastAsia="Times New Roman"/>
              </w:rPr>
              <w:t xml:space="preserve"> 5G</w:t>
            </w:r>
            <w:r w:rsidR="04BF939F" w:rsidRPr="0AEAB19B">
              <w:rPr>
                <w:rFonts w:eastAsia="Times New Roman"/>
              </w:rPr>
              <w:t xml:space="preserve"> </w:t>
            </w:r>
            <w:r w:rsidRPr="0AEAB19B">
              <w:rPr>
                <w:rFonts w:eastAsia="Times New Roman"/>
              </w:rPr>
              <w:t>) sistema</w:t>
            </w:r>
          </w:p>
        </w:tc>
      </w:tr>
      <w:tr w:rsidR="00D85F4F" w:rsidRPr="00D85F4F" w14:paraId="4666D829" w14:textId="77777777" w:rsidTr="0AEAB19B">
        <w:trPr>
          <w:trHeight w:val="336"/>
        </w:trPr>
        <w:tc>
          <w:tcPr>
            <w:tcW w:w="1118" w:type="pct"/>
            <w:tcBorders>
              <w:top w:val="nil"/>
              <w:left w:val="single" w:sz="4" w:space="0" w:color="auto"/>
              <w:bottom w:val="single" w:sz="4" w:space="0" w:color="auto"/>
              <w:right w:val="single" w:sz="4" w:space="0" w:color="auto"/>
            </w:tcBorders>
            <w:vAlign w:val="center"/>
            <w:hideMark/>
          </w:tcPr>
          <w:p w14:paraId="2915E75D"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5G/MCX</w:t>
            </w:r>
          </w:p>
        </w:tc>
        <w:tc>
          <w:tcPr>
            <w:tcW w:w="1876" w:type="pct"/>
            <w:tcBorders>
              <w:top w:val="nil"/>
              <w:left w:val="nil"/>
              <w:bottom w:val="single" w:sz="4" w:space="0" w:color="auto"/>
              <w:right w:val="single" w:sz="4" w:space="0" w:color="auto"/>
            </w:tcBorders>
            <w:vAlign w:val="center"/>
            <w:hideMark/>
          </w:tcPr>
          <w:p w14:paraId="4859A1AB" w14:textId="72868FB2" w:rsidR="00D85F4F" w:rsidRPr="00D85F4F" w:rsidRDefault="00E14445" w:rsidP="00D85F4F">
            <w:pPr>
              <w:spacing w:after="0" w:line="240" w:lineRule="auto"/>
              <w:rPr>
                <w:rFonts w:eastAsia="Times New Roman"/>
                <w:szCs w:val="24"/>
                <w:lang w:val="en-US"/>
              </w:rPr>
            </w:pPr>
            <w:r>
              <w:rPr>
                <w:rFonts w:eastAsia="Times New Roman"/>
                <w:szCs w:val="24"/>
                <w:lang w:val="en-US"/>
              </w:rPr>
              <w:t xml:space="preserve">5G </w:t>
            </w:r>
            <w:r w:rsidR="00D85F4F" w:rsidRPr="00D85F4F">
              <w:rPr>
                <w:rFonts w:eastAsia="Times New Roman"/>
                <w:szCs w:val="24"/>
                <w:lang w:val="en-US"/>
              </w:rPr>
              <w:t>Mission Critical Services</w:t>
            </w:r>
          </w:p>
        </w:tc>
        <w:tc>
          <w:tcPr>
            <w:tcW w:w="2006" w:type="pct"/>
            <w:tcBorders>
              <w:top w:val="nil"/>
              <w:left w:val="nil"/>
              <w:bottom w:val="single" w:sz="4" w:space="0" w:color="auto"/>
              <w:right w:val="single" w:sz="4" w:space="0" w:color="auto"/>
            </w:tcBorders>
            <w:vAlign w:val="center"/>
            <w:hideMark/>
          </w:tcPr>
          <w:p w14:paraId="319BF084" w14:textId="77777777" w:rsidR="00D85F4F" w:rsidRPr="00D85F4F" w:rsidRDefault="00D85F4F" w:rsidP="00D85F4F">
            <w:pPr>
              <w:spacing w:after="0" w:line="240" w:lineRule="auto"/>
              <w:rPr>
                <w:rFonts w:eastAsia="Times New Roman"/>
                <w:szCs w:val="24"/>
              </w:rPr>
            </w:pPr>
            <w:r w:rsidRPr="00D85F4F">
              <w:rPr>
                <w:rFonts w:eastAsia="Times New Roman"/>
                <w:szCs w:val="24"/>
              </w:rPr>
              <w:t>5G kritinių paslaugų (MCX) ryšys</w:t>
            </w:r>
          </w:p>
        </w:tc>
      </w:tr>
      <w:tr w:rsidR="00D85F4F" w:rsidRPr="00D85F4F" w14:paraId="52FB8489"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727F7F6C"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8 IA PD ATITIKTIES DEKLARACIJA</w:t>
            </w:r>
          </w:p>
        </w:tc>
        <w:tc>
          <w:tcPr>
            <w:tcW w:w="1876" w:type="pct"/>
            <w:tcBorders>
              <w:top w:val="nil"/>
              <w:left w:val="nil"/>
              <w:bottom w:val="single" w:sz="4" w:space="0" w:color="auto"/>
              <w:right w:val="single" w:sz="4" w:space="0" w:color="auto"/>
            </w:tcBorders>
            <w:vAlign w:val="center"/>
            <w:hideMark/>
          </w:tcPr>
          <w:p w14:paraId="20484CF8"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Declaration of Conformity with National Security Requirements</w:t>
            </w:r>
          </w:p>
        </w:tc>
        <w:tc>
          <w:tcPr>
            <w:tcW w:w="2006" w:type="pct"/>
            <w:tcBorders>
              <w:top w:val="nil"/>
              <w:left w:val="nil"/>
              <w:bottom w:val="single" w:sz="4" w:space="0" w:color="auto"/>
              <w:right w:val="single" w:sz="4" w:space="0" w:color="auto"/>
            </w:tcBorders>
            <w:vAlign w:val="center"/>
            <w:hideMark/>
          </w:tcPr>
          <w:p w14:paraId="10BD8DF4" w14:textId="77777777" w:rsidR="00D85F4F" w:rsidRPr="00D85F4F" w:rsidRDefault="00D85F4F" w:rsidP="00D85F4F">
            <w:pPr>
              <w:spacing w:after="0" w:line="240" w:lineRule="auto"/>
              <w:rPr>
                <w:rFonts w:eastAsia="Times New Roman"/>
                <w:szCs w:val="24"/>
              </w:rPr>
            </w:pPr>
            <w:r w:rsidRPr="00D85F4F">
              <w:rPr>
                <w:rFonts w:eastAsia="Times New Roman"/>
                <w:szCs w:val="24"/>
              </w:rPr>
              <w:t>Nacionalinio saugumo reikalavimų atitikties deklaracija</w:t>
            </w:r>
          </w:p>
        </w:tc>
      </w:tr>
      <w:tr w:rsidR="00D85F4F" w:rsidRPr="00D85F4F" w14:paraId="21EFCFB9"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16184CC5"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BDAR</w:t>
            </w:r>
          </w:p>
        </w:tc>
        <w:tc>
          <w:tcPr>
            <w:tcW w:w="1876" w:type="pct"/>
            <w:tcBorders>
              <w:top w:val="nil"/>
              <w:left w:val="nil"/>
              <w:bottom w:val="single" w:sz="4" w:space="0" w:color="auto"/>
              <w:right w:val="single" w:sz="4" w:space="0" w:color="auto"/>
            </w:tcBorders>
            <w:vAlign w:val="center"/>
            <w:hideMark/>
          </w:tcPr>
          <w:p w14:paraId="3D45E29B"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General Data Protection Regulation</w:t>
            </w:r>
          </w:p>
        </w:tc>
        <w:tc>
          <w:tcPr>
            <w:tcW w:w="2006" w:type="pct"/>
            <w:tcBorders>
              <w:top w:val="nil"/>
              <w:left w:val="nil"/>
              <w:bottom w:val="single" w:sz="4" w:space="0" w:color="auto"/>
              <w:right w:val="single" w:sz="4" w:space="0" w:color="auto"/>
            </w:tcBorders>
            <w:vAlign w:val="center"/>
            <w:hideMark/>
          </w:tcPr>
          <w:p w14:paraId="3D132143" w14:textId="77777777" w:rsidR="00D85F4F" w:rsidRPr="00D85F4F" w:rsidRDefault="00D85F4F" w:rsidP="00D85F4F">
            <w:pPr>
              <w:spacing w:after="0" w:line="240" w:lineRule="auto"/>
              <w:rPr>
                <w:rFonts w:eastAsia="Times New Roman"/>
                <w:szCs w:val="24"/>
              </w:rPr>
            </w:pPr>
            <w:r w:rsidRPr="00D85F4F">
              <w:rPr>
                <w:rFonts w:eastAsia="Times New Roman"/>
                <w:szCs w:val="24"/>
              </w:rPr>
              <w:t>Bendrasis duomenų apsaugos reglamentas</w:t>
            </w:r>
          </w:p>
        </w:tc>
      </w:tr>
      <w:tr w:rsidR="00D85F4F" w:rsidRPr="00D85F4F" w14:paraId="5D20A246"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0800B185"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CAPEX  </w:t>
            </w:r>
          </w:p>
        </w:tc>
        <w:tc>
          <w:tcPr>
            <w:tcW w:w="1876" w:type="pct"/>
            <w:tcBorders>
              <w:top w:val="nil"/>
              <w:left w:val="nil"/>
              <w:bottom w:val="single" w:sz="4" w:space="0" w:color="auto"/>
              <w:right w:val="single" w:sz="4" w:space="0" w:color="auto"/>
            </w:tcBorders>
            <w:vAlign w:val="center"/>
            <w:hideMark/>
          </w:tcPr>
          <w:p w14:paraId="1DA6EF78"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Capital Expenditure </w:t>
            </w:r>
          </w:p>
        </w:tc>
        <w:tc>
          <w:tcPr>
            <w:tcW w:w="2006" w:type="pct"/>
            <w:tcBorders>
              <w:top w:val="nil"/>
              <w:left w:val="nil"/>
              <w:bottom w:val="single" w:sz="4" w:space="0" w:color="auto"/>
              <w:right w:val="single" w:sz="4" w:space="0" w:color="auto"/>
            </w:tcBorders>
            <w:vAlign w:val="center"/>
            <w:hideMark/>
          </w:tcPr>
          <w:p w14:paraId="283D9241" w14:textId="77777777" w:rsidR="00D85F4F" w:rsidRPr="00D85F4F" w:rsidRDefault="00D85F4F" w:rsidP="00D85F4F">
            <w:pPr>
              <w:spacing w:after="0" w:line="240" w:lineRule="auto"/>
              <w:rPr>
                <w:rFonts w:eastAsia="Times New Roman"/>
                <w:szCs w:val="24"/>
              </w:rPr>
            </w:pPr>
            <w:r w:rsidRPr="00D85F4F">
              <w:rPr>
                <w:rFonts w:eastAsia="Times New Roman"/>
                <w:szCs w:val="24"/>
              </w:rPr>
              <w:t>Kapitalo išlaidos (investicinės sąnaudos). </w:t>
            </w:r>
          </w:p>
        </w:tc>
      </w:tr>
      <w:tr w:rsidR="00D85F4F" w:rsidRPr="00D85F4F" w14:paraId="5A570B76" w14:textId="77777777" w:rsidTr="0AEAB19B">
        <w:trPr>
          <w:trHeight w:val="1170"/>
        </w:trPr>
        <w:tc>
          <w:tcPr>
            <w:tcW w:w="1118" w:type="pct"/>
            <w:tcBorders>
              <w:top w:val="nil"/>
              <w:left w:val="single" w:sz="4" w:space="0" w:color="auto"/>
              <w:bottom w:val="single" w:sz="4" w:space="0" w:color="auto"/>
              <w:right w:val="single" w:sz="4" w:space="0" w:color="auto"/>
            </w:tcBorders>
            <w:vAlign w:val="center"/>
            <w:hideMark/>
          </w:tcPr>
          <w:p w14:paraId="47FE4F64"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CORE </w:t>
            </w:r>
          </w:p>
        </w:tc>
        <w:tc>
          <w:tcPr>
            <w:tcW w:w="1876" w:type="pct"/>
            <w:tcBorders>
              <w:top w:val="nil"/>
              <w:left w:val="nil"/>
              <w:bottom w:val="single" w:sz="4" w:space="0" w:color="auto"/>
              <w:right w:val="single" w:sz="4" w:space="0" w:color="auto"/>
            </w:tcBorders>
            <w:vAlign w:val="center"/>
            <w:hideMark/>
          </w:tcPr>
          <w:p w14:paraId="023881C1"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Core Network </w:t>
            </w:r>
          </w:p>
        </w:tc>
        <w:tc>
          <w:tcPr>
            <w:tcW w:w="2006" w:type="pct"/>
            <w:tcBorders>
              <w:top w:val="nil"/>
              <w:left w:val="nil"/>
              <w:bottom w:val="single" w:sz="4" w:space="0" w:color="auto"/>
              <w:right w:val="single" w:sz="4" w:space="0" w:color="auto"/>
            </w:tcBorders>
            <w:vAlign w:val="center"/>
            <w:hideMark/>
          </w:tcPr>
          <w:p w14:paraId="4CD67519" w14:textId="77777777" w:rsidR="00D85F4F" w:rsidRPr="00D85F4F" w:rsidRDefault="00D85F4F" w:rsidP="00D85F4F">
            <w:pPr>
              <w:spacing w:after="0" w:line="240" w:lineRule="auto"/>
              <w:rPr>
                <w:rFonts w:eastAsia="Times New Roman"/>
                <w:szCs w:val="24"/>
              </w:rPr>
            </w:pPr>
            <w:r w:rsidRPr="00D85F4F">
              <w:rPr>
                <w:rFonts w:eastAsia="Times New Roman"/>
                <w:szCs w:val="24"/>
              </w:rPr>
              <w:t>Centrinė mobiliojo ryšio tinklo dalis</w:t>
            </w:r>
          </w:p>
        </w:tc>
      </w:tr>
      <w:tr w:rsidR="00D85F4F" w:rsidRPr="00D85F4F" w14:paraId="35A03C67"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585F945E"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lastRenderedPageBreak/>
              <w:t>D2D </w:t>
            </w:r>
          </w:p>
        </w:tc>
        <w:tc>
          <w:tcPr>
            <w:tcW w:w="1876" w:type="pct"/>
            <w:tcBorders>
              <w:top w:val="nil"/>
              <w:left w:val="nil"/>
              <w:bottom w:val="single" w:sz="4" w:space="0" w:color="auto"/>
              <w:right w:val="single" w:sz="4" w:space="0" w:color="auto"/>
            </w:tcBorders>
            <w:vAlign w:val="center"/>
            <w:hideMark/>
          </w:tcPr>
          <w:p w14:paraId="65CBC691"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Device to Device </w:t>
            </w:r>
          </w:p>
        </w:tc>
        <w:tc>
          <w:tcPr>
            <w:tcW w:w="2006" w:type="pct"/>
            <w:tcBorders>
              <w:top w:val="nil"/>
              <w:left w:val="nil"/>
              <w:bottom w:val="single" w:sz="4" w:space="0" w:color="auto"/>
              <w:right w:val="single" w:sz="4" w:space="0" w:color="auto"/>
            </w:tcBorders>
            <w:vAlign w:val="center"/>
            <w:hideMark/>
          </w:tcPr>
          <w:p w14:paraId="558DA282" w14:textId="77777777" w:rsidR="00D85F4F" w:rsidRPr="00D85F4F" w:rsidRDefault="00D85F4F" w:rsidP="00D85F4F">
            <w:pPr>
              <w:spacing w:after="0" w:line="240" w:lineRule="auto"/>
              <w:rPr>
                <w:rFonts w:eastAsia="Times New Roman"/>
                <w:szCs w:val="24"/>
              </w:rPr>
            </w:pPr>
            <w:r w:rsidRPr="00D85F4F">
              <w:rPr>
                <w:rFonts w:eastAsia="Times New Roman"/>
                <w:szCs w:val="24"/>
              </w:rPr>
              <w:t>Tiesioginis įrenginių tarpusavio ryšys </w:t>
            </w:r>
          </w:p>
        </w:tc>
      </w:tr>
      <w:tr w:rsidR="00D85F4F" w:rsidRPr="00D85F4F" w14:paraId="79805241"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5F3A19D3"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ENISA</w:t>
            </w:r>
          </w:p>
        </w:tc>
        <w:tc>
          <w:tcPr>
            <w:tcW w:w="1876" w:type="pct"/>
            <w:tcBorders>
              <w:top w:val="nil"/>
              <w:left w:val="nil"/>
              <w:bottom w:val="single" w:sz="4" w:space="0" w:color="auto"/>
              <w:right w:val="single" w:sz="4" w:space="0" w:color="auto"/>
            </w:tcBorders>
            <w:vAlign w:val="center"/>
            <w:hideMark/>
          </w:tcPr>
          <w:p w14:paraId="52FDAEC2"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EU agency dedicated to enhancing cybersecurity in Europe</w:t>
            </w:r>
          </w:p>
        </w:tc>
        <w:tc>
          <w:tcPr>
            <w:tcW w:w="2006" w:type="pct"/>
            <w:tcBorders>
              <w:top w:val="nil"/>
              <w:left w:val="nil"/>
              <w:bottom w:val="single" w:sz="4" w:space="0" w:color="auto"/>
              <w:right w:val="single" w:sz="4" w:space="0" w:color="auto"/>
            </w:tcBorders>
            <w:vAlign w:val="center"/>
            <w:hideMark/>
          </w:tcPr>
          <w:p w14:paraId="69263306" w14:textId="77777777" w:rsidR="00D85F4F" w:rsidRPr="00D85F4F" w:rsidRDefault="00D85F4F" w:rsidP="00D85F4F">
            <w:pPr>
              <w:spacing w:after="0" w:line="240" w:lineRule="auto"/>
              <w:rPr>
                <w:rFonts w:eastAsia="Times New Roman"/>
                <w:szCs w:val="24"/>
              </w:rPr>
            </w:pPr>
            <w:r w:rsidRPr="00D85F4F">
              <w:rPr>
                <w:rFonts w:eastAsia="Times New Roman"/>
                <w:szCs w:val="24"/>
              </w:rPr>
              <w:t>Europos Sąjungos kibernetinio saugumo agentūra</w:t>
            </w:r>
          </w:p>
        </w:tc>
      </w:tr>
      <w:tr w:rsidR="00D85F4F" w:rsidRPr="00D85F4F" w14:paraId="2BFF7E21"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4AE08917"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ES</w:t>
            </w:r>
          </w:p>
        </w:tc>
        <w:tc>
          <w:tcPr>
            <w:tcW w:w="1876" w:type="pct"/>
            <w:tcBorders>
              <w:top w:val="nil"/>
              <w:left w:val="nil"/>
              <w:bottom w:val="single" w:sz="4" w:space="0" w:color="auto"/>
              <w:right w:val="single" w:sz="4" w:space="0" w:color="auto"/>
            </w:tcBorders>
            <w:vAlign w:val="center"/>
            <w:hideMark/>
          </w:tcPr>
          <w:p w14:paraId="22F80C67"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European Union</w:t>
            </w:r>
          </w:p>
        </w:tc>
        <w:tc>
          <w:tcPr>
            <w:tcW w:w="2006" w:type="pct"/>
            <w:tcBorders>
              <w:top w:val="nil"/>
              <w:left w:val="nil"/>
              <w:bottom w:val="single" w:sz="4" w:space="0" w:color="auto"/>
              <w:right w:val="single" w:sz="4" w:space="0" w:color="auto"/>
            </w:tcBorders>
            <w:vAlign w:val="center"/>
            <w:hideMark/>
          </w:tcPr>
          <w:p w14:paraId="2100851D" w14:textId="77777777" w:rsidR="00D85F4F" w:rsidRPr="00D85F4F" w:rsidRDefault="00D85F4F" w:rsidP="00D85F4F">
            <w:pPr>
              <w:spacing w:after="0" w:line="240" w:lineRule="auto"/>
              <w:rPr>
                <w:rFonts w:eastAsia="Times New Roman"/>
                <w:szCs w:val="24"/>
              </w:rPr>
            </w:pPr>
            <w:r w:rsidRPr="00D85F4F">
              <w:rPr>
                <w:rFonts w:eastAsia="Times New Roman"/>
                <w:szCs w:val="24"/>
              </w:rPr>
              <w:t>Europos Sąjunga</w:t>
            </w:r>
          </w:p>
        </w:tc>
      </w:tr>
      <w:tr w:rsidR="00D85F4F" w:rsidRPr="00D85F4F" w14:paraId="25CF4C3F"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0396949B"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ETSI</w:t>
            </w:r>
          </w:p>
        </w:tc>
        <w:tc>
          <w:tcPr>
            <w:tcW w:w="1876" w:type="pct"/>
            <w:tcBorders>
              <w:top w:val="nil"/>
              <w:left w:val="nil"/>
              <w:bottom w:val="single" w:sz="4" w:space="0" w:color="auto"/>
              <w:right w:val="single" w:sz="4" w:space="0" w:color="auto"/>
            </w:tcBorders>
            <w:vAlign w:val="center"/>
            <w:hideMark/>
          </w:tcPr>
          <w:p w14:paraId="42CF9EE7"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European Telecommunications Standards Institute</w:t>
            </w:r>
          </w:p>
        </w:tc>
        <w:tc>
          <w:tcPr>
            <w:tcW w:w="2006" w:type="pct"/>
            <w:tcBorders>
              <w:top w:val="nil"/>
              <w:left w:val="nil"/>
              <w:bottom w:val="single" w:sz="4" w:space="0" w:color="auto"/>
              <w:right w:val="single" w:sz="4" w:space="0" w:color="auto"/>
            </w:tcBorders>
            <w:vAlign w:val="center"/>
            <w:hideMark/>
          </w:tcPr>
          <w:p w14:paraId="320FDE48" w14:textId="77777777" w:rsidR="00D85F4F" w:rsidRPr="00D85F4F" w:rsidRDefault="00D85F4F" w:rsidP="00D85F4F">
            <w:pPr>
              <w:spacing w:after="0" w:line="240" w:lineRule="auto"/>
              <w:rPr>
                <w:rFonts w:eastAsia="Times New Roman"/>
                <w:szCs w:val="24"/>
              </w:rPr>
            </w:pPr>
            <w:r w:rsidRPr="00D85F4F">
              <w:rPr>
                <w:rFonts w:eastAsia="Times New Roman"/>
                <w:szCs w:val="24"/>
              </w:rPr>
              <w:t>Europos telekomunikacijų standarto institutas</w:t>
            </w:r>
          </w:p>
        </w:tc>
      </w:tr>
      <w:tr w:rsidR="00D85F4F" w:rsidRPr="00D85F4F" w14:paraId="538E8DF3" w14:textId="77777777" w:rsidTr="0AEAB19B">
        <w:trPr>
          <w:trHeight w:val="660"/>
        </w:trPr>
        <w:tc>
          <w:tcPr>
            <w:tcW w:w="1118" w:type="pct"/>
            <w:tcBorders>
              <w:top w:val="nil"/>
              <w:left w:val="single" w:sz="4" w:space="0" w:color="auto"/>
              <w:bottom w:val="single" w:sz="4" w:space="0" w:color="auto"/>
              <w:right w:val="single" w:sz="4" w:space="0" w:color="auto"/>
            </w:tcBorders>
            <w:vAlign w:val="center"/>
            <w:hideMark/>
          </w:tcPr>
          <w:p w14:paraId="1CACC96E"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EUCCS </w:t>
            </w:r>
          </w:p>
        </w:tc>
        <w:tc>
          <w:tcPr>
            <w:tcW w:w="1876" w:type="pct"/>
            <w:tcBorders>
              <w:top w:val="nil"/>
              <w:left w:val="nil"/>
              <w:bottom w:val="single" w:sz="4" w:space="0" w:color="auto"/>
              <w:right w:val="single" w:sz="4" w:space="0" w:color="auto"/>
            </w:tcBorders>
            <w:vAlign w:val="center"/>
            <w:hideMark/>
          </w:tcPr>
          <w:p w14:paraId="2BB851CF"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European Critical Communication System </w:t>
            </w:r>
          </w:p>
        </w:tc>
        <w:tc>
          <w:tcPr>
            <w:tcW w:w="2006" w:type="pct"/>
            <w:tcBorders>
              <w:top w:val="nil"/>
              <w:left w:val="nil"/>
              <w:bottom w:val="single" w:sz="4" w:space="0" w:color="auto"/>
              <w:right w:val="single" w:sz="4" w:space="0" w:color="auto"/>
            </w:tcBorders>
            <w:vAlign w:val="center"/>
            <w:hideMark/>
          </w:tcPr>
          <w:p w14:paraId="59274BAA" w14:textId="77777777" w:rsidR="00D85F4F" w:rsidRPr="00D85F4F" w:rsidRDefault="00D85F4F" w:rsidP="00D85F4F">
            <w:pPr>
              <w:spacing w:after="0" w:line="240" w:lineRule="auto"/>
              <w:rPr>
                <w:rFonts w:eastAsia="Times New Roman"/>
                <w:szCs w:val="24"/>
              </w:rPr>
            </w:pPr>
            <w:r w:rsidRPr="00D85F4F">
              <w:rPr>
                <w:rFonts w:eastAsia="Times New Roman"/>
                <w:szCs w:val="24"/>
              </w:rPr>
              <w:t>Europos kritinių komunikacijų sistema</w:t>
            </w:r>
          </w:p>
        </w:tc>
      </w:tr>
      <w:tr w:rsidR="00D85F4F" w:rsidRPr="00D85F4F" w14:paraId="116163BC"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1EE89146"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EUCPM</w:t>
            </w:r>
          </w:p>
        </w:tc>
        <w:tc>
          <w:tcPr>
            <w:tcW w:w="1876" w:type="pct"/>
            <w:tcBorders>
              <w:top w:val="nil"/>
              <w:left w:val="nil"/>
              <w:bottom w:val="single" w:sz="4" w:space="0" w:color="auto"/>
              <w:right w:val="single" w:sz="4" w:space="0" w:color="auto"/>
            </w:tcBorders>
            <w:vAlign w:val="center"/>
            <w:hideMark/>
          </w:tcPr>
          <w:p w14:paraId="5B19F6C8"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European Civil Protection Mechanism</w:t>
            </w:r>
          </w:p>
        </w:tc>
        <w:tc>
          <w:tcPr>
            <w:tcW w:w="2006" w:type="pct"/>
            <w:tcBorders>
              <w:top w:val="nil"/>
              <w:left w:val="nil"/>
              <w:bottom w:val="single" w:sz="4" w:space="0" w:color="auto"/>
              <w:right w:val="single" w:sz="4" w:space="0" w:color="auto"/>
            </w:tcBorders>
            <w:vAlign w:val="center"/>
            <w:hideMark/>
          </w:tcPr>
          <w:p w14:paraId="0E1D3405" w14:textId="77777777" w:rsidR="00D85F4F" w:rsidRPr="00D85F4F" w:rsidRDefault="00D85F4F" w:rsidP="00D85F4F">
            <w:pPr>
              <w:spacing w:after="0" w:line="240" w:lineRule="auto"/>
              <w:rPr>
                <w:rFonts w:eastAsia="Times New Roman"/>
                <w:szCs w:val="24"/>
              </w:rPr>
            </w:pPr>
            <w:r w:rsidRPr="00D85F4F">
              <w:rPr>
                <w:rFonts w:eastAsia="Times New Roman"/>
                <w:szCs w:val="24"/>
              </w:rPr>
              <w:t>Europos civilinės saugos mechanizmas</w:t>
            </w:r>
          </w:p>
        </w:tc>
      </w:tr>
      <w:tr w:rsidR="00D85F4F" w:rsidRPr="00D85F4F" w14:paraId="5E176754" w14:textId="77777777" w:rsidTr="0AEAB19B">
        <w:trPr>
          <w:trHeight w:val="936"/>
        </w:trPr>
        <w:tc>
          <w:tcPr>
            <w:tcW w:w="1118" w:type="pct"/>
            <w:tcBorders>
              <w:top w:val="nil"/>
              <w:left w:val="single" w:sz="4" w:space="0" w:color="auto"/>
              <w:bottom w:val="single" w:sz="4" w:space="0" w:color="auto"/>
              <w:right w:val="single" w:sz="4" w:space="0" w:color="auto"/>
            </w:tcBorders>
            <w:vAlign w:val="center"/>
            <w:hideMark/>
          </w:tcPr>
          <w:p w14:paraId="603BD473"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EUROPOL</w:t>
            </w:r>
          </w:p>
        </w:tc>
        <w:tc>
          <w:tcPr>
            <w:tcW w:w="1876" w:type="pct"/>
            <w:tcBorders>
              <w:top w:val="nil"/>
              <w:left w:val="nil"/>
              <w:bottom w:val="single" w:sz="4" w:space="0" w:color="auto"/>
              <w:right w:val="single" w:sz="4" w:space="0" w:color="auto"/>
            </w:tcBorders>
            <w:vAlign w:val="center"/>
            <w:hideMark/>
          </w:tcPr>
          <w:p w14:paraId="72521F9C"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European Union Agency for Law Enforcement Cooperation / European Police Office</w:t>
            </w:r>
          </w:p>
        </w:tc>
        <w:tc>
          <w:tcPr>
            <w:tcW w:w="2006" w:type="pct"/>
            <w:tcBorders>
              <w:top w:val="nil"/>
              <w:left w:val="nil"/>
              <w:bottom w:val="single" w:sz="4" w:space="0" w:color="auto"/>
              <w:right w:val="single" w:sz="4" w:space="0" w:color="auto"/>
            </w:tcBorders>
            <w:vAlign w:val="center"/>
            <w:hideMark/>
          </w:tcPr>
          <w:p w14:paraId="539389B9" w14:textId="77777777" w:rsidR="00D85F4F" w:rsidRPr="00D85F4F" w:rsidRDefault="00D85F4F" w:rsidP="00D85F4F">
            <w:pPr>
              <w:spacing w:after="0" w:line="240" w:lineRule="auto"/>
              <w:rPr>
                <w:rFonts w:eastAsia="Times New Roman"/>
                <w:szCs w:val="24"/>
              </w:rPr>
            </w:pPr>
            <w:r w:rsidRPr="00D85F4F">
              <w:rPr>
                <w:rFonts w:eastAsia="Times New Roman"/>
                <w:szCs w:val="24"/>
              </w:rPr>
              <w:t>Europos Sąjungos teisėsaugos bendradarbiavimo agentūra / Europos policijos biuras</w:t>
            </w:r>
          </w:p>
        </w:tc>
      </w:tr>
      <w:tr w:rsidR="00D85F4F" w:rsidRPr="00D85F4F" w14:paraId="457BA3C5" w14:textId="77777777" w:rsidTr="0AEAB19B">
        <w:trPr>
          <w:trHeight w:val="690"/>
        </w:trPr>
        <w:tc>
          <w:tcPr>
            <w:tcW w:w="1118" w:type="pct"/>
            <w:tcBorders>
              <w:top w:val="nil"/>
              <w:left w:val="single" w:sz="4" w:space="0" w:color="auto"/>
              <w:bottom w:val="single" w:sz="4" w:space="0" w:color="auto"/>
              <w:right w:val="single" w:sz="4" w:space="0" w:color="auto"/>
            </w:tcBorders>
            <w:vAlign w:val="center"/>
            <w:hideMark/>
          </w:tcPr>
          <w:p w14:paraId="42E3FBA6"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FRONTEX</w:t>
            </w:r>
          </w:p>
        </w:tc>
        <w:tc>
          <w:tcPr>
            <w:tcW w:w="1876" w:type="pct"/>
            <w:tcBorders>
              <w:top w:val="nil"/>
              <w:left w:val="nil"/>
              <w:bottom w:val="single" w:sz="4" w:space="0" w:color="auto"/>
              <w:right w:val="single" w:sz="4" w:space="0" w:color="auto"/>
            </w:tcBorders>
            <w:vAlign w:val="center"/>
            <w:hideMark/>
          </w:tcPr>
          <w:p w14:paraId="3F39EBFE"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European Border and Coast Guard Agency</w:t>
            </w:r>
          </w:p>
        </w:tc>
        <w:tc>
          <w:tcPr>
            <w:tcW w:w="2006" w:type="pct"/>
            <w:tcBorders>
              <w:top w:val="nil"/>
              <w:left w:val="nil"/>
              <w:bottom w:val="single" w:sz="4" w:space="0" w:color="auto"/>
              <w:right w:val="single" w:sz="4" w:space="0" w:color="auto"/>
            </w:tcBorders>
            <w:vAlign w:val="center"/>
            <w:hideMark/>
          </w:tcPr>
          <w:p w14:paraId="2C1F3D33" w14:textId="77777777" w:rsidR="00D85F4F" w:rsidRPr="00D85F4F" w:rsidRDefault="00D85F4F" w:rsidP="00D85F4F">
            <w:pPr>
              <w:spacing w:after="0" w:line="240" w:lineRule="auto"/>
              <w:rPr>
                <w:rFonts w:eastAsia="Times New Roman"/>
                <w:szCs w:val="24"/>
              </w:rPr>
            </w:pPr>
            <w:r w:rsidRPr="00D85F4F">
              <w:rPr>
                <w:rFonts w:eastAsia="Times New Roman"/>
                <w:szCs w:val="24"/>
              </w:rPr>
              <w:t>Europos sienų ir pakrančių apsaugos agentūra</w:t>
            </w:r>
          </w:p>
        </w:tc>
      </w:tr>
      <w:tr w:rsidR="00D85F4F" w:rsidRPr="00D85F4F" w14:paraId="473662BA"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33469907"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GCF</w:t>
            </w:r>
          </w:p>
        </w:tc>
        <w:tc>
          <w:tcPr>
            <w:tcW w:w="1876" w:type="pct"/>
            <w:tcBorders>
              <w:top w:val="nil"/>
              <w:left w:val="nil"/>
              <w:bottom w:val="single" w:sz="4" w:space="0" w:color="auto"/>
              <w:right w:val="single" w:sz="4" w:space="0" w:color="auto"/>
            </w:tcBorders>
            <w:vAlign w:val="center"/>
            <w:hideMark/>
          </w:tcPr>
          <w:p w14:paraId="366980ED"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Global Certification Forum</w:t>
            </w:r>
          </w:p>
        </w:tc>
        <w:tc>
          <w:tcPr>
            <w:tcW w:w="2006" w:type="pct"/>
            <w:tcBorders>
              <w:top w:val="nil"/>
              <w:left w:val="nil"/>
              <w:bottom w:val="single" w:sz="4" w:space="0" w:color="auto"/>
              <w:right w:val="single" w:sz="4" w:space="0" w:color="auto"/>
            </w:tcBorders>
            <w:vAlign w:val="center"/>
            <w:hideMark/>
          </w:tcPr>
          <w:p w14:paraId="0883E6B5" w14:textId="77777777" w:rsidR="00D85F4F" w:rsidRPr="00D85F4F" w:rsidRDefault="00D85F4F" w:rsidP="00D85F4F">
            <w:pPr>
              <w:spacing w:after="0" w:line="240" w:lineRule="auto"/>
              <w:rPr>
                <w:rFonts w:eastAsia="Times New Roman"/>
                <w:szCs w:val="24"/>
              </w:rPr>
            </w:pPr>
            <w:r w:rsidRPr="00D85F4F">
              <w:rPr>
                <w:rFonts w:eastAsia="Times New Roman"/>
                <w:szCs w:val="24"/>
              </w:rPr>
              <w:t>Pasaulinis sertifikavimo forumas</w:t>
            </w:r>
          </w:p>
        </w:tc>
      </w:tr>
      <w:tr w:rsidR="00D85F4F" w:rsidRPr="00D85F4F" w14:paraId="7649403E"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0C766386"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GMP</w:t>
            </w:r>
          </w:p>
        </w:tc>
        <w:tc>
          <w:tcPr>
            <w:tcW w:w="1876" w:type="pct"/>
            <w:tcBorders>
              <w:top w:val="nil"/>
              <w:left w:val="nil"/>
              <w:bottom w:val="single" w:sz="4" w:space="0" w:color="auto"/>
              <w:right w:val="single" w:sz="4" w:space="0" w:color="auto"/>
            </w:tcBorders>
            <w:vAlign w:val="center"/>
            <w:hideMark/>
          </w:tcPr>
          <w:p w14:paraId="34D4B903"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Ambulance service</w:t>
            </w:r>
          </w:p>
        </w:tc>
        <w:tc>
          <w:tcPr>
            <w:tcW w:w="2006" w:type="pct"/>
            <w:tcBorders>
              <w:top w:val="nil"/>
              <w:left w:val="nil"/>
              <w:bottom w:val="single" w:sz="4" w:space="0" w:color="auto"/>
              <w:right w:val="single" w:sz="4" w:space="0" w:color="auto"/>
            </w:tcBorders>
            <w:vAlign w:val="center"/>
            <w:hideMark/>
          </w:tcPr>
          <w:p w14:paraId="5FCA7DCE" w14:textId="77777777" w:rsidR="00D85F4F" w:rsidRPr="00D85F4F" w:rsidRDefault="00D85F4F" w:rsidP="00D85F4F">
            <w:pPr>
              <w:spacing w:after="0" w:line="240" w:lineRule="auto"/>
              <w:rPr>
                <w:rFonts w:eastAsia="Times New Roman"/>
                <w:szCs w:val="24"/>
              </w:rPr>
            </w:pPr>
            <w:r w:rsidRPr="00D85F4F">
              <w:rPr>
                <w:rFonts w:eastAsia="Times New Roman"/>
                <w:szCs w:val="24"/>
              </w:rPr>
              <w:t>Greitosios medicinos pagalbos tarnyba</w:t>
            </w:r>
          </w:p>
        </w:tc>
      </w:tr>
      <w:tr w:rsidR="00D85F4F" w:rsidRPr="00D85F4F" w14:paraId="4F9C5A36"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733286C0" w14:textId="77777777" w:rsidR="00D85F4F" w:rsidRPr="00D85F4F" w:rsidRDefault="00D85F4F" w:rsidP="00D85F4F">
            <w:pPr>
              <w:spacing w:after="0" w:line="240" w:lineRule="auto"/>
              <w:jc w:val="center"/>
              <w:rPr>
                <w:rFonts w:eastAsia="Times New Roman"/>
                <w:color w:val="000000"/>
                <w:szCs w:val="24"/>
                <w:lang w:val="en-US"/>
              </w:rPr>
            </w:pPr>
            <w:r w:rsidRPr="00D85F4F">
              <w:rPr>
                <w:rFonts w:eastAsia="Times New Roman"/>
                <w:color w:val="000000"/>
                <w:szCs w:val="24"/>
                <w:lang w:val="en-US"/>
              </w:rPr>
              <w:t>HPUE</w:t>
            </w:r>
          </w:p>
        </w:tc>
        <w:tc>
          <w:tcPr>
            <w:tcW w:w="1876" w:type="pct"/>
            <w:tcBorders>
              <w:top w:val="nil"/>
              <w:left w:val="nil"/>
              <w:bottom w:val="single" w:sz="4" w:space="0" w:color="auto"/>
              <w:right w:val="single" w:sz="4" w:space="0" w:color="auto"/>
            </w:tcBorders>
            <w:vAlign w:val="center"/>
            <w:hideMark/>
          </w:tcPr>
          <w:p w14:paraId="74687A3E" w14:textId="77777777" w:rsidR="00D85F4F" w:rsidRPr="00D85F4F" w:rsidRDefault="00D85F4F" w:rsidP="00D85F4F">
            <w:pPr>
              <w:spacing w:after="0" w:line="240" w:lineRule="auto"/>
              <w:rPr>
                <w:rFonts w:eastAsia="Times New Roman"/>
                <w:color w:val="0A0A0A"/>
                <w:szCs w:val="24"/>
                <w:lang w:val="en-US"/>
              </w:rPr>
            </w:pPr>
            <w:r w:rsidRPr="00D85F4F">
              <w:rPr>
                <w:rFonts w:eastAsia="Times New Roman"/>
                <w:color w:val="0A0A0A"/>
                <w:szCs w:val="24"/>
                <w:lang w:val="en-US"/>
              </w:rPr>
              <w:t>High Power User Equipment</w:t>
            </w:r>
          </w:p>
        </w:tc>
        <w:tc>
          <w:tcPr>
            <w:tcW w:w="2006" w:type="pct"/>
            <w:tcBorders>
              <w:top w:val="nil"/>
              <w:left w:val="nil"/>
              <w:bottom w:val="single" w:sz="4" w:space="0" w:color="auto"/>
              <w:right w:val="single" w:sz="4" w:space="0" w:color="auto"/>
            </w:tcBorders>
            <w:vAlign w:val="center"/>
            <w:hideMark/>
          </w:tcPr>
          <w:p w14:paraId="67269E86" w14:textId="77777777" w:rsidR="00D85F4F" w:rsidRPr="00D85F4F" w:rsidRDefault="00D85F4F" w:rsidP="00D85F4F">
            <w:pPr>
              <w:spacing w:after="0" w:line="240" w:lineRule="auto"/>
              <w:rPr>
                <w:rFonts w:eastAsia="Times New Roman"/>
                <w:szCs w:val="24"/>
              </w:rPr>
            </w:pPr>
            <w:r w:rsidRPr="00D85F4F">
              <w:rPr>
                <w:rFonts w:eastAsia="Times New Roman"/>
                <w:szCs w:val="24"/>
              </w:rPr>
              <w:t>Didelės galios vartotojo įranga</w:t>
            </w:r>
          </w:p>
        </w:tc>
      </w:tr>
      <w:tr w:rsidR="00D85F4F" w:rsidRPr="00D85F4F" w14:paraId="47D6C253"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3C3DBA29"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KPI</w:t>
            </w:r>
          </w:p>
        </w:tc>
        <w:tc>
          <w:tcPr>
            <w:tcW w:w="1876" w:type="pct"/>
            <w:tcBorders>
              <w:top w:val="nil"/>
              <w:left w:val="nil"/>
              <w:bottom w:val="single" w:sz="4" w:space="0" w:color="auto"/>
              <w:right w:val="single" w:sz="4" w:space="0" w:color="auto"/>
            </w:tcBorders>
            <w:vAlign w:val="center"/>
            <w:hideMark/>
          </w:tcPr>
          <w:p w14:paraId="271B89FE"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Key Performance Indicators</w:t>
            </w:r>
          </w:p>
        </w:tc>
        <w:tc>
          <w:tcPr>
            <w:tcW w:w="2006" w:type="pct"/>
            <w:tcBorders>
              <w:top w:val="nil"/>
              <w:left w:val="nil"/>
              <w:bottom w:val="single" w:sz="4" w:space="0" w:color="auto"/>
              <w:right w:val="single" w:sz="4" w:space="0" w:color="auto"/>
            </w:tcBorders>
            <w:vAlign w:val="center"/>
            <w:hideMark/>
          </w:tcPr>
          <w:p w14:paraId="6689999B" w14:textId="77777777" w:rsidR="00D85F4F" w:rsidRPr="00D85F4F" w:rsidRDefault="00D85F4F" w:rsidP="00D85F4F">
            <w:pPr>
              <w:spacing w:after="0" w:line="240" w:lineRule="auto"/>
              <w:rPr>
                <w:rFonts w:eastAsia="Times New Roman"/>
                <w:szCs w:val="24"/>
              </w:rPr>
            </w:pPr>
            <w:r w:rsidRPr="00D85F4F">
              <w:rPr>
                <w:rFonts w:eastAsia="Times New Roman"/>
                <w:szCs w:val="24"/>
              </w:rPr>
              <w:t>Pagrindiniai veiklos rodikliai</w:t>
            </w:r>
          </w:p>
        </w:tc>
      </w:tr>
      <w:tr w:rsidR="00D85F4F" w:rsidRPr="00D85F4F" w14:paraId="1F7D5CB5"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14E9BD07"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KSĮ</w:t>
            </w:r>
          </w:p>
        </w:tc>
        <w:tc>
          <w:tcPr>
            <w:tcW w:w="1876" w:type="pct"/>
            <w:tcBorders>
              <w:top w:val="nil"/>
              <w:left w:val="nil"/>
              <w:bottom w:val="single" w:sz="4" w:space="0" w:color="auto"/>
              <w:right w:val="single" w:sz="4" w:space="0" w:color="auto"/>
            </w:tcBorders>
            <w:vAlign w:val="center"/>
            <w:hideMark/>
          </w:tcPr>
          <w:p w14:paraId="660564F8"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Cybersecurity Law</w:t>
            </w:r>
          </w:p>
        </w:tc>
        <w:tc>
          <w:tcPr>
            <w:tcW w:w="2006" w:type="pct"/>
            <w:tcBorders>
              <w:top w:val="nil"/>
              <w:left w:val="nil"/>
              <w:bottom w:val="single" w:sz="4" w:space="0" w:color="auto"/>
              <w:right w:val="single" w:sz="4" w:space="0" w:color="auto"/>
            </w:tcBorders>
            <w:vAlign w:val="center"/>
            <w:hideMark/>
          </w:tcPr>
          <w:p w14:paraId="77FF7D78" w14:textId="77777777" w:rsidR="00D85F4F" w:rsidRPr="00D85F4F" w:rsidRDefault="00D85F4F" w:rsidP="00D85F4F">
            <w:pPr>
              <w:spacing w:after="0" w:line="240" w:lineRule="auto"/>
              <w:rPr>
                <w:rFonts w:eastAsia="Times New Roman"/>
                <w:szCs w:val="24"/>
              </w:rPr>
            </w:pPr>
            <w:r w:rsidRPr="00D85F4F">
              <w:rPr>
                <w:rFonts w:eastAsia="Times New Roman"/>
                <w:szCs w:val="24"/>
              </w:rPr>
              <w:t>Kibernetinio saugumo įstatymas</w:t>
            </w:r>
          </w:p>
        </w:tc>
      </w:tr>
      <w:tr w:rsidR="00D85F4F" w:rsidRPr="00D85F4F" w14:paraId="20332199" w14:textId="77777777" w:rsidTr="0AEAB19B">
        <w:trPr>
          <w:trHeight w:val="1248"/>
        </w:trPr>
        <w:tc>
          <w:tcPr>
            <w:tcW w:w="1118" w:type="pct"/>
            <w:tcBorders>
              <w:top w:val="nil"/>
              <w:left w:val="single" w:sz="4" w:space="0" w:color="auto"/>
              <w:bottom w:val="single" w:sz="4" w:space="0" w:color="auto"/>
              <w:right w:val="single" w:sz="4" w:space="0" w:color="auto"/>
            </w:tcBorders>
            <w:vAlign w:val="center"/>
            <w:hideMark/>
          </w:tcPr>
          <w:p w14:paraId="275A45D3" w14:textId="77777777" w:rsidR="00D85F4F" w:rsidRPr="00D85F4F" w:rsidRDefault="00D85F4F" w:rsidP="00D85F4F">
            <w:pPr>
              <w:spacing w:after="0" w:line="240" w:lineRule="auto"/>
              <w:jc w:val="center"/>
              <w:rPr>
                <w:rFonts w:eastAsia="Times New Roman"/>
                <w:color w:val="000000"/>
                <w:szCs w:val="24"/>
                <w:lang w:val="en-US"/>
              </w:rPr>
            </w:pPr>
            <w:proofErr w:type="spellStart"/>
            <w:r w:rsidRPr="00D85F4F">
              <w:rPr>
                <w:rFonts w:eastAsia="Times New Roman"/>
                <w:color w:val="000000"/>
                <w:szCs w:val="24"/>
                <w:lang w:val="en-US"/>
              </w:rPr>
              <w:t>MCData</w:t>
            </w:r>
            <w:proofErr w:type="spellEnd"/>
          </w:p>
        </w:tc>
        <w:tc>
          <w:tcPr>
            <w:tcW w:w="1876" w:type="pct"/>
            <w:tcBorders>
              <w:top w:val="nil"/>
              <w:left w:val="nil"/>
              <w:bottom w:val="single" w:sz="4" w:space="0" w:color="auto"/>
              <w:right w:val="single" w:sz="4" w:space="0" w:color="auto"/>
            </w:tcBorders>
            <w:vAlign w:val="center"/>
            <w:hideMark/>
          </w:tcPr>
          <w:p w14:paraId="4D3580B9" w14:textId="77777777" w:rsidR="00D85F4F" w:rsidRPr="00D85F4F" w:rsidRDefault="00D85F4F" w:rsidP="00D85F4F">
            <w:pPr>
              <w:spacing w:after="0" w:line="240" w:lineRule="auto"/>
              <w:rPr>
                <w:rFonts w:eastAsia="Times New Roman"/>
                <w:color w:val="0A0A0A"/>
                <w:szCs w:val="24"/>
                <w:lang w:val="en-US"/>
              </w:rPr>
            </w:pPr>
            <w:r w:rsidRPr="00D85F4F">
              <w:rPr>
                <w:rFonts w:eastAsia="Times New Roman"/>
                <w:color w:val="0A0A0A"/>
                <w:szCs w:val="24"/>
                <w:lang w:val="en-US"/>
              </w:rPr>
              <w:t>Mission Critical Data</w:t>
            </w:r>
          </w:p>
        </w:tc>
        <w:tc>
          <w:tcPr>
            <w:tcW w:w="2006" w:type="pct"/>
            <w:tcBorders>
              <w:top w:val="nil"/>
              <w:left w:val="nil"/>
              <w:bottom w:val="single" w:sz="4" w:space="0" w:color="auto"/>
              <w:right w:val="single" w:sz="4" w:space="0" w:color="auto"/>
            </w:tcBorders>
            <w:vAlign w:val="center"/>
            <w:hideMark/>
          </w:tcPr>
          <w:p w14:paraId="18982794" w14:textId="77777777" w:rsidR="00D85F4F" w:rsidRPr="00D85F4F" w:rsidRDefault="00D85F4F" w:rsidP="00D85F4F">
            <w:pPr>
              <w:spacing w:after="0" w:line="240" w:lineRule="auto"/>
              <w:rPr>
                <w:rFonts w:eastAsia="Times New Roman"/>
                <w:color w:val="0A0A0A"/>
                <w:szCs w:val="24"/>
              </w:rPr>
            </w:pPr>
            <w:r w:rsidRPr="00D85F4F">
              <w:rPr>
                <w:rFonts w:eastAsia="Times New Roman"/>
                <w:color w:val="0A0A0A"/>
                <w:szCs w:val="24"/>
              </w:rPr>
              <w:t>Standartizuotas duomenų perdavimas, apimantis žinučių siuntimą, bylų (nuotraukų, dokumentų) bendrinimą bei vietos nustatymą.</w:t>
            </w:r>
          </w:p>
        </w:tc>
      </w:tr>
      <w:tr w:rsidR="00D85F4F" w:rsidRPr="00D85F4F" w14:paraId="4BBE037A"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649CB356" w14:textId="77777777" w:rsidR="00D85F4F" w:rsidRPr="00D85F4F" w:rsidRDefault="00D85F4F" w:rsidP="00D85F4F">
            <w:pPr>
              <w:spacing w:after="0" w:line="240" w:lineRule="auto"/>
              <w:jc w:val="center"/>
              <w:rPr>
                <w:rFonts w:eastAsia="Times New Roman"/>
                <w:color w:val="000000"/>
                <w:szCs w:val="24"/>
                <w:lang w:val="en-US"/>
              </w:rPr>
            </w:pPr>
            <w:r w:rsidRPr="00D85F4F">
              <w:rPr>
                <w:rFonts w:eastAsia="Times New Roman"/>
                <w:color w:val="000000"/>
                <w:szCs w:val="24"/>
                <w:lang w:val="en-US"/>
              </w:rPr>
              <w:t>MCPTT</w:t>
            </w:r>
          </w:p>
        </w:tc>
        <w:tc>
          <w:tcPr>
            <w:tcW w:w="1876" w:type="pct"/>
            <w:tcBorders>
              <w:top w:val="nil"/>
              <w:left w:val="nil"/>
              <w:bottom w:val="single" w:sz="4" w:space="0" w:color="auto"/>
              <w:right w:val="single" w:sz="4" w:space="0" w:color="auto"/>
            </w:tcBorders>
            <w:vAlign w:val="center"/>
            <w:hideMark/>
          </w:tcPr>
          <w:p w14:paraId="6A98D264" w14:textId="77777777" w:rsidR="00D85F4F" w:rsidRPr="00D85F4F" w:rsidRDefault="00D85F4F" w:rsidP="00D85F4F">
            <w:pPr>
              <w:spacing w:after="0" w:line="240" w:lineRule="auto"/>
              <w:rPr>
                <w:rFonts w:eastAsia="Times New Roman"/>
                <w:color w:val="0A0A0A"/>
                <w:szCs w:val="24"/>
                <w:lang w:val="en-US"/>
              </w:rPr>
            </w:pPr>
            <w:r w:rsidRPr="00D85F4F">
              <w:rPr>
                <w:rFonts w:eastAsia="Times New Roman"/>
                <w:color w:val="0A0A0A"/>
                <w:szCs w:val="24"/>
                <w:lang w:val="en-US"/>
              </w:rPr>
              <w:t>Mission Critical Push-To-Talk</w:t>
            </w:r>
          </w:p>
        </w:tc>
        <w:tc>
          <w:tcPr>
            <w:tcW w:w="2006" w:type="pct"/>
            <w:tcBorders>
              <w:top w:val="nil"/>
              <w:left w:val="nil"/>
              <w:bottom w:val="single" w:sz="4" w:space="0" w:color="auto"/>
              <w:right w:val="single" w:sz="4" w:space="0" w:color="auto"/>
            </w:tcBorders>
            <w:vAlign w:val="center"/>
            <w:hideMark/>
          </w:tcPr>
          <w:p w14:paraId="03CC329A" w14:textId="77777777" w:rsidR="00D85F4F" w:rsidRPr="00D85F4F" w:rsidRDefault="00D85F4F" w:rsidP="00D85F4F">
            <w:pPr>
              <w:spacing w:after="0" w:line="240" w:lineRule="auto"/>
              <w:rPr>
                <w:rFonts w:eastAsia="Times New Roman"/>
                <w:color w:val="0A0A0A"/>
                <w:szCs w:val="24"/>
              </w:rPr>
            </w:pPr>
            <w:r w:rsidRPr="00D85F4F">
              <w:rPr>
                <w:rFonts w:eastAsia="Times New Roman"/>
                <w:color w:val="0A0A0A"/>
                <w:szCs w:val="24"/>
              </w:rPr>
              <w:t>Kritinės svarbos balso ryšys „vienu mygtuko paspaudimu“.</w:t>
            </w:r>
          </w:p>
        </w:tc>
      </w:tr>
      <w:tr w:rsidR="00D85F4F" w:rsidRPr="00D85F4F" w14:paraId="23739BCD"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53984EBD" w14:textId="77777777" w:rsidR="00D85F4F" w:rsidRPr="00D85F4F" w:rsidRDefault="00D85F4F" w:rsidP="00D85F4F">
            <w:pPr>
              <w:spacing w:after="0" w:line="240" w:lineRule="auto"/>
              <w:jc w:val="center"/>
              <w:rPr>
                <w:rFonts w:eastAsia="Times New Roman"/>
                <w:color w:val="000000"/>
                <w:szCs w:val="24"/>
                <w:lang w:val="en-US"/>
              </w:rPr>
            </w:pPr>
            <w:proofErr w:type="spellStart"/>
            <w:r w:rsidRPr="00D85F4F">
              <w:rPr>
                <w:rFonts w:eastAsia="Times New Roman"/>
                <w:color w:val="000000"/>
                <w:szCs w:val="24"/>
                <w:lang w:val="en-US"/>
              </w:rPr>
              <w:t>MCVideo</w:t>
            </w:r>
            <w:proofErr w:type="spellEnd"/>
          </w:p>
        </w:tc>
        <w:tc>
          <w:tcPr>
            <w:tcW w:w="1876" w:type="pct"/>
            <w:tcBorders>
              <w:top w:val="nil"/>
              <w:left w:val="nil"/>
              <w:bottom w:val="single" w:sz="4" w:space="0" w:color="auto"/>
              <w:right w:val="single" w:sz="4" w:space="0" w:color="auto"/>
            </w:tcBorders>
            <w:vAlign w:val="center"/>
            <w:hideMark/>
          </w:tcPr>
          <w:p w14:paraId="15118653" w14:textId="77777777" w:rsidR="00D85F4F" w:rsidRPr="00D85F4F" w:rsidRDefault="00D85F4F" w:rsidP="00D85F4F">
            <w:pPr>
              <w:spacing w:after="0" w:line="240" w:lineRule="auto"/>
              <w:rPr>
                <w:rFonts w:eastAsia="Times New Roman"/>
                <w:color w:val="0A0A0A"/>
                <w:szCs w:val="24"/>
                <w:lang w:val="en-US"/>
              </w:rPr>
            </w:pPr>
            <w:r w:rsidRPr="00D85F4F">
              <w:rPr>
                <w:rFonts w:eastAsia="Times New Roman"/>
                <w:color w:val="0A0A0A"/>
                <w:szCs w:val="24"/>
                <w:lang w:val="en-US"/>
              </w:rPr>
              <w:t>Mission Critical Video</w:t>
            </w:r>
          </w:p>
        </w:tc>
        <w:tc>
          <w:tcPr>
            <w:tcW w:w="2006" w:type="pct"/>
            <w:tcBorders>
              <w:top w:val="nil"/>
              <w:left w:val="nil"/>
              <w:bottom w:val="single" w:sz="4" w:space="0" w:color="auto"/>
              <w:right w:val="single" w:sz="4" w:space="0" w:color="auto"/>
            </w:tcBorders>
            <w:vAlign w:val="center"/>
            <w:hideMark/>
          </w:tcPr>
          <w:p w14:paraId="5C5AD393" w14:textId="77777777" w:rsidR="00D85F4F" w:rsidRPr="00D85F4F" w:rsidRDefault="00D85F4F" w:rsidP="00D85F4F">
            <w:pPr>
              <w:spacing w:after="0" w:line="240" w:lineRule="auto"/>
              <w:rPr>
                <w:rFonts w:eastAsia="Times New Roman"/>
                <w:color w:val="0A0A0A"/>
                <w:szCs w:val="24"/>
              </w:rPr>
            </w:pPr>
            <w:r w:rsidRPr="00D85F4F">
              <w:rPr>
                <w:rFonts w:eastAsia="Times New Roman"/>
                <w:color w:val="0A0A0A"/>
                <w:szCs w:val="24"/>
              </w:rPr>
              <w:t>Realaus laiko vaizdo perdavimo paslauga.</w:t>
            </w:r>
          </w:p>
        </w:tc>
      </w:tr>
      <w:tr w:rsidR="00D85F4F" w:rsidRPr="00D85F4F" w14:paraId="46330E9F" w14:textId="77777777" w:rsidTr="0AEAB19B">
        <w:trPr>
          <w:trHeight w:val="936"/>
        </w:trPr>
        <w:tc>
          <w:tcPr>
            <w:tcW w:w="1118" w:type="pct"/>
            <w:tcBorders>
              <w:top w:val="nil"/>
              <w:left w:val="single" w:sz="4" w:space="0" w:color="auto"/>
              <w:bottom w:val="single" w:sz="4" w:space="0" w:color="auto"/>
              <w:right w:val="single" w:sz="4" w:space="0" w:color="auto"/>
            </w:tcBorders>
            <w:vAlign w:val="center"/>
            <w:hideMark/>
          </w:tcPr>
          <w:p w14:paraId="252CC271"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MCX  </w:t>
            </w:r>
          </w:p>
        </w:tc>
        <w:tc>
          <w:tcPr>
            <w:tcW w:w="1876" w:type="pct"/>
            <w:tcBorders>
              <w:top w:val="nil"/>
              <w:left w:val="nil"/>
              <w:bottom w:val="single" w:sz="4" w:space="0" w:color="auto"/>
              <w:right w:val="single" w:sz="4" w:space="0" w:color="auto"/>
            </w:tcBorders>
            <w:vAlign w:val="center"/>
            <w:hideMark/>
          </w:tcPr>
          <w:p w14:paraId="412C4104"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Mission Critical Services </w:t>
            </w:r>
          </w:p>
        </w:tc>
        <w:tc>
          <w:tcPr>
            <w:tcW w:w="2006" w:type="pct"/>
            <w:tcBorders>
              <w:top w:val="nil"/>
              <w:left w:val="nil"/>
              <w:bottom w:val="single" w:sz="4" w:space="0" w:color="auto"/>
              <w:right w:val="single" w:sz="4" w:space="0" w:color="auto"/>
            </w:tcBorders>
            <w:vAlign w:val="center"/>
            <w:hideMark/>
          </w:tcPr>
          <w:p w14:paraId="59C719BB" w14:textId="77777777" w:rsidR="00D85F4F" w:rsidRPr="00D85F4F" w:rsidRDefault="00D85F4F" w:rsidP="00D85F4F">
            <w:pPr>
              <w:spacing w:after="0" w:line="240" w:lineRule="auto"/>
              <w:rPr>
                <w:rFonts w:eastAsia="Times New Roman"/>
                <w:szCs w:val="24"/>
              </w:rPr>
            </w:pPr>
            <w:r w:rsidRPr="00D85F4F">
              <w:rPr>
                <w:rFonts w:eastAsia="Times New Roman"/>
                <w:szCs w:val="24"/>
              </w:rPr>
              <w:t>Kritinio ryšio paslaugos, apimančios balso, vaizdo ir duomenų perdavimą per 5G tinklus. </w:t>
            </w:r>
          </w:p>
        </w:tc>
      </w:tr>
      <w:tr w:rsidR="00D85F4F" w:rsidRPr="00D85F4F" w14:paraId="6AEC0CA6" w14:textId="77777777" w:rsidTr="00580049">
        <w:trPr>
          <w:trHeight w:val="312"/>
        </w:trPr>
        <w:tc>
          <w:tcPr>
            <w:tcW w:w="1118" w:type="pct"/>
            <w:tcBorders>
              <w:top w:val="nil"/>
              <w:left w:val="single" w:sz="4" w:space="0" w:color="auto"/>
              <w:bottom w:val="single" w:sz="4" w:space="0" w:color="auto"/>
              <w:right w:val="single" w:sz="4" w:space="0" w:color="auto"/>
            </w:tcBorders>
            <w:vAlign w:val="center"/>
          </w:tcPr>
          <w:p w14:paraId="2FC4D4FC" w14:textId="575CC685" w:rsidR="00D85F4F" w:rsidRPr="00D85F4F" w:rsidRDefault="00D85F4F" w:rsidP="00D85F4F">
            <w:pPr>
              <w:spacing w:after="0" w:line="240" w:lineRule="auto"/>
              <w:jc w:val="center"/>
              <w:rPr>
                <w:rFonts w:eastAsia="Times New Roman"/>
                <w:szCs w:val="24"/>
                <w:lang w:val="en-US"/>
              </w:rPr>
            </w:pPr>
          </w:p>
        </w:tc>
        <w:tc>
          <w:tcPr>
            <w:tcW w:w="1876" w:type="pct"/>
            <w:tcBorders>
              <w:top w:val="nil"/>
              <w:left w:val="nil"/>
              <w:bottom w:val="single" w:sz="4" w:space="0" w:color="auto"/>
              <w:right w:val="single" w:sz="4" w:space="0" w:color="auto"/>
            </w:tcBorders>
            <w:vAlign w:val="center"/>
          </w:tcPr>
          <w:p w14:paraId="2D2B9E9D" w14:textId="1D38BC27" w:rsidR="00D85F4F" w:rsidRPr="00D85F4F" w:rsidRDefault="00D85F4F" w:rsidP="00D85F4F">
            <w:pPr>
              <w:spacing w:after="0" w:line="240" w:lineRule="auto"/>
              <w:rPr>
                <w:rFonts w:eastAsia="Times New Roman"/>
                <w:szCs w:val="24"/>
                <w:lang w:val="en-US"/>
              </w:rPr>
            </w:pPr>
          </w:p>
        </w:tc>
        <w:tc>
          <w:tcPr>
            <w:tcW w:w="2006" w:type="pct"/>
            <w:tcBorders>
              <w:top w:val="nil"/>
              <w:left w:val="nil"/>
              <w:bottom w:val="single" w:sz="4" w:space="0" w:color="auto"/>
              <w:right w:val="single" w:sz="4" w:space="0" w:color="auto"/>
            </w:tcBorders>
            <w:vAlign w:val="center"/>
          </w:tcPr>
          <w:p w14:paraId="7D70C96B" w14:textId="2496E3DC" w:rsidR="00D85F4F" w:rsidRPr="00D85F4F" w:rsidRDefault="00D85F4F" w:rsidP="00D85F4F">
            <w:pPr>
              <w:spacing w:after="0" w:line="240" w:lineRule="auto"/>
              <w:rPr>
                <w:rFonts w:eastAsia="Times New Roman"/>
                <w:szCs w:val="24"/>
              </w:rPr>
            </w:pPr>
          </w:p>
        </w:tc>
      </w:tr>
      <w:tr w:rsidR="00D85F4F" w:rsidRPr="00D85F4F" w14:paraId="68EEBEF5"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7CAE2307"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MNO</w:t>
            </w:r>
          </w:p>
        </w:tc>
        <w:tc>
          <w:tcPr>
            <w:tcW w:w="1876" w:type="pct"/>
            <w:tcBorders>
              <w:top w:val="nil"/>
              <w:left w:val="nil"/>
              <w:bottom w:val="single" w:sz="4" w:space="0" w:color="auto"/>
              <w:right w:val="single" w:sz="4" w:space="0" w:color="auto"/>
            </w:tcBorders>
            <w:vAlign w:val="center"/>
            <w:hideMark/>
          </w:tcPr>
          <w:p w14:paraId="3F82C4F2"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Mobile Network Operator</w:t>
            </w:r>
          </w:p>
        </w:tc>
        <w:tc>
          <w:tcPr>
            <w:tcW w:w="2006" w:type="pct"/>
            <w:tcBorders>
              <w:top w:val="nil"/>
              <w:left w:val="nil"/>
              <w:bottom w:val="single" w:sz="4" w:space="0" w:color="auto"/>
              <w:right w:val="single" w:sz="4" w:space="0" w:color="auto"/>
            </w:tcBorders>
            <w:vAlign w:val="center"/>
            <w:hideMark/>
          </w:tcPr>
          <w:p w14:paraId="16CA4611" w14:textId="77777777" w:rsidR="00D85F4F" w:rsidRPr="00D85F4F" w:rsidRDefault="00D85F4F" w:rsidP="00D85F4F">
            <w:pPr>
              <w:spacing w:after="0" w:line="240" w:lineRule="auto"/>
              <w:rPr>
                <w:rFonts w:eastAsia="Times New Roman"/>
                <w:szCs w:val="24"/>
              </w:rPr>
            </w:pPr>
            <w:r w:rsidRPr="00D85F4F">
              <w:rPr>
                <w:rFonts w:eastAsia="Times New Roman"/>
                <w:szCs w:val="24"/>
              </w:rPr>
              <w:t>Mobiliojo ryšio operatorius</w:t>
            </w:r>
          </w:p>
        </w:tc>
      </w:tr>
      <w:tr w:rsidR="00D85F4F" w:rsidRPr="00D85F4F" w14:paraId="7E909B46" w14:textId="77777777" w:rsidTr="0AEAB19B">
        <w:trPr>
          <w:trHeight w:val="1890"/>
        </w:trPr>
        <w:tc>
          <w:tcPr>
            <w:tcW w:w="1118" w:type="pct"/>
            <w:tcBorders>
              <w:top w:val="nil"/>
              <w:left w:val="single" w:sz="4" w:space="0" w:color="auto"/>
              <w:bottom w:val="single" w:sz="4" w:space="0" w:color="auto"/>
              <w:right w:val="single" w:sz="4" w:space="0" w:color="auto"/>
            </w:tcBorders>
            <w:vAlign w:val="center"/>
            <w:hideMark/>
          </w:tcPr>
          <w:p w14:paraId="2A20B378"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MOCN  </w:t>
            </w:r>
          </w:p>
        </w:tc>
        <w:tc>
          <w:tcPr>
            <w:tcW w:w="1876" w:type="pct"/>
            <w:tcBorders>
              <w:top w:val="nil"/>
              <w:left w:val="nil"/>
              <w:bottom w:val="single" w:sz="4" w:space="0" w:color="auto"/>
              <w:right w:val="single" w:sz="4" w:space="0" w:color="auto"/>
            </w:tcBorders>
            <w:vAlign w:val="center"/>
            <w:hideMark/>
          </w:tcPr>
          <w:p w14:paraId="4391BCBD"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Multi-Operator Core Network </w:t>
            </w:r>
          </w:p>
        </w:tc>
        <w:tc>
          <w:tcPr>
            <w:tcW w:w="2006" w:type="pct"/>
            <w:tcBorders>
              <w:top w:val="nil"/>
              <w:left w:val="nil"/>
              <w:bottom w:val="single" w:sz="4" w:space="0" w:color="auto"/>
              <w:right w:val="single" w:sz="4" w:space="0" w:color="auto"/>
            </w:tcBorders>
            <w:vAlign w:val="center"/>
            <w:hideMark/>
          </w:tcPr>
          <w:p w14:paraId="490276B3" w14:textId="77777777" w:rsidR="00D85F4F" w:rsidRPr="00D85F4F" w:rsidRDefault="00D85F4F" w:rsidP="00D85F4F">
            <w:pPr>
              <w:spacing w:after="0" w:line="240" w:lineRule="auto"/>
              <w:rPr>
                <w:rFonts w:eastAsia="Times New Roman"/>
                <w:szCs w:val="24"/>
              </w:rPr>
            </w:pPr>
            <w:r w:rsidRPr="00D85F4F">
              <w:rPr>
                <w:rFonts w:eastAsia="Times New Roman"/>
                <w:szCs w:val="24"/>
              </w:rPr>
              <w:t>Radijo ryšio tinklas, kai operatoriai dalijasi RAN ir spektrą per tą pačią bazinę stotį; kiekvienas turi savo CORE tinklą </w:t>
            </w:r>
          </w:p>
        </w:tc>
      </w:tr>
      <w:tr w:rsidR="00D85F4F" w:rsidRPr="00D85F4F" w14:paraId="50D3A7A4" w14:textId="77777777" w:rsidTr="0AEAB19B">
        <w:trPr>
          <w:trHeight w:val="936"/>
        </w:trPr>
        <w:tc>
          <w:tcPr>
            <w:tcW w:w="1118" w:type="pct"/>
            <w:tcBorders>
              <w:top w:val="nil"/>
              <w:left w:val="single" w:sz="4" w:space="0" w:color="auto"/>
              <w:bottom w:val="single" w:sz="4" w:space="0" w:color="auto"/>
              <w:right w:val="single" w:sz="4" w:space="0" w:color="auto"/>
            </w:tcBorders>
            <w:vAlign w:val="center"/>
            <w:hideMark/>
          </w:tcPr>
          <w:p w14:paraId="0CA1BC00"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MORAN </w:t>
            </w:r>
          </w:p>
        </w:tc>
        <w:tc>
          <w:tcPr>
            <w:tcW w:w="1876" w:type="pct"/>
            <w:tcBorders>
              <w:top w:val="nil"/>
              <w:left w:val="nil"/>
              <w:bottom w:val="single" w:sz="4" w:space="0" w:color="auto"/>
              <w:right w:val="single" w:sz="4" w:space="0" w:color="auto"/>
            </w:tcBorders>
            <w:vAlign w:val="center"/>
            <w:hideMark/>
          </w:tcPr>
          <w:p w14:paraId="33B6114F"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Multi-Operator Radio Access Network</w:t>
            </w:r>
          </w:p>
        </w:tc>
        <w:tc>
          <w:tcPr>
            <w:tcW w:w="2006" w:type="pct"/>
            <w:tcBorders>
              <w:top w:val="nil"/>
              <w:left w:val="nil"/>
              <w:bottom w:val="single" w:sz="4" w:space="0" w:color="auto"/>
              <w:right w:val="single" w:sz="4" w:space="0" w:color="auto"/>
            </w:tcBorders>
            <w:vAlign w:val="center"/>
            <w:hideMark/>
          </w:tcPr>
          <w:p w14:paraId="6AC2DE36" w14:textId="4BB03188" w:rsidR="00D85F4F" w:rsidRPr="00D85F4F" w:rsidRDefault="00D85F4F" w:rsidP="00D85F4F">
            <w:pPr>
              <w:spacing w:after="0" w:line="240" w:lineRule="auto"/>
              <w:rPr>
                <w:rFonts w:eastAsia="Times New Roman"/>
                <w:szCs w:val="24"/>
              </w:rPr>
            </w:pPr>
            <w:r w:rsidRPr="00D85F4F">
              <w:rPr>
                <w:rFonts w:eastAsia="Times New Roman"/>
                <w:szCs w:val="24"/>
              </w:rPr>
              <w:t>Radijo ryšio tinklas, kai operatoriai dalijasi RAN ir kiekvienas turi savo atskir</w:t>
            </w:r>
            <w:r w:rsidR="00041B14">
              <w:rPr>
                <w:rFonts w:eastAsia="Times New Roman"/>
                <w:szCs w:val="24"/>
              </w:rPr>
              <w:t>ą</w:t>
            </w:r>
            <w:r w:rsidRPr="00D85F4F">
              <w:rPr>
                <w:rFonts w:eastAsia="Times New Roman"/>
                <w:szCs w:val="24"/>
              </w:rPr>
              <w:t xml:space="preserve"> dažnio spektrą </w:t>
            </w:r>
          </w:p>
        </w:tc>
      </w:tr>
      <w:tr w:rsidR="00D85F4F" w:rsidRPr="00D85F4F" w14:paraId="77D8BFEB" w14:textId="77777777" w:rsidTr="0AEAB19B">
        <w:trPr>
          <w:trHeight w:val="936"/>
        </w:trPr>
        <w:tc>
          <w:tcPr>
            <w:tcW w:w="1118" w:type="pct"/>
            <w:tcBorders>
              <w:top w:val="nil"/>
              <w:left w:val="single" w:sz="4" w:space="0" w:color="auto"/>
              <w:bottom w:val="single" w:sz="4" w:space="0" w:color="auto"/>
              <w:right w:val="single" w:sz="4" w:space="0" w:color="auto"/>
            </w:tcBorders>
            <w:vAlign w:val="center"/>
            <w:hideMark/>
          </w:tcPr>
          <w:p w14:paraId="62D3193D"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lastRenderedPageBreak/>
              <w:t>MVNO  </w:t>
            </w:r>
          </w:p>
        </w:tc>
        <w:tc>
          <w:tcPr>
            <w:tcW w:w="1876" w:type="pct"/>
            <w:tcBorders>
              <w:top w:val="nil"/>
              <w:left w:val="nil"/>
              <w:bottom w:val="single" w:sz="4" w:space="0" w:color="auto"/>
              <w:right w:val="single" w:sz="4" w:space="0" w:color="auto"/>
            </w:tcBorders>
            <w:vAlign w:val="center"/>
            <w:hideMark/>
          </w:tcPr>
          <w:p w14:paraId="577C311F"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Mobile Virtual Network Operator </w:t>
            </w:r>
          </w:p>
        </w:tc>
        <w:tc>
          <w:tcPr>
            <w:tcW w:w="2006" w:type="pct"/>
            <w:tcBorders>
              <w:top w:val="nil"/>
              <w:left w:val="nil"/>
              <w:bottom w:val="single" w:sz="4" w:space="0" w:color="auto"/>
              <w:right w:val="single" w:sz="4" w:space="0" w:color="auto"/>
            </w:tcBorders>
            <w:vAlign w:val="center"/>
            <w:hideMark/>
          </w:tcPr>
          <w:p w14:paraId="527544AF" w14:textId="77777777" w:rsidR="00D85F4F" w:rsidRPr="00D85F4F" w:rsidRDefault="00D85F4F" w:rsidP="00D85F4F">
            <w:pPr>
              <w:spacing w:after="0" w:line="240" w:lineRule="auto"/>
              <w:rPr>
                <w:rFonts w:eastAsia="Times New Roman"/>
                <w:szCs w:val="24"/>
              </w:rPr>
            </w:pPr>
            <w:r w:rsidRPr="00D85F4F">
              <w:rPr>
                <w:rFonts w:eastAsia="Times New Roman"/>
                <w:szCs w:val="24"/>
              </w:rPr>
              <w:t>Radijo ryšio tinklas, kai operatorius neturi savo RAN ir CORE, naudoja komercinio operatoriaus tinklą pagal sutartis. </w:t>
            </w:r>
          </w:p>
        </w:tc>
      </w:tr>
      <w:tr w:rsidR="00D85F4F" w:rsidRPr="00D85F4F" w14:paraId="0883751F"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51478C1D"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NCP</w:t>
            </w:r>
          </w:p>
        </w:tc>
        <w:tc>
          <w:tcPr>
            <w:tcW w:w="1876" w:type="pct"/>
            <w:tcBorders>
              <w:top w:val="nil"/>
              <w:left w:val="nil"/>
              <w:bottom w:val="single" w:sz="4" w:space="0" w:color="auto"/>
              <w:right w:val="single" w:sz="4" w:space="0" w:color="auto"/>
            </w:tcBorders>
            <w:vAlign w:val="center"/>
            <w:hideMark/>
          </w:tcPr>
          <w:p w14:paraId="40D7042F"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National Contact Points</w:t>
            </w:r>
          </w:p>
        </w:tc>
        <w:tc>
          <w:tcPr>
            <w:tcW w:w="2006" w:type="pct"/>
            <w:tcBorders>
              <w:top w:val="nil"/>
              <w:left w:val="nil"/>
              <w:bottom w:val="single" w:sz="4" w:space="0" w:color="auto"/>
              <w:right w:val="single" w:sz="4" w:space="0" w:color="auto"/>
            </w:tcBorders>
            <w:vAlign w:val="center"/>
            <w:hideMark/>
          </w:tcPr>
          <w:p w14:paraId="13C85C23" w14:textId="77777777" w:rsidR="00D85F4F" w:rsidRPr="00D85F4F" w:rsidRDefault="00D85F4F" w:rsidP="00D85F4F">
            <w:pPr>
              <w:spacing w:after="0" w:line="240" w:lineRule="auto"/>
              <w:rPr>
                <w:rFonts w:eastAsia="Times New Roman"/>
                <w:szCs w:val="24"/>
              </w:rPr>
            </w:pPr>
            <w:r w:rsidRPr="00D85F4F">
              <w:rPr>
                <w:rFonts w:eastAsia="Times New Roman"/>
                <w:szCs w:val="24"/>
              </w:rPr>
              <w:t>Nacionaliniai kontaktiniai punktai</w:t>
            </w:r>
          </w:p>
        </w:tc>
      </w:tr>
      <w:tr w:rsidR="00D85F4F" w:rsidRPr="00D85F4F" w14:paraId="515B5A9D"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3630E7E6"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NIS2</w:t>
            </w:r>
          </w:p>
        </w:tc>
        <w:tc>
          <w:tcPr>
            <w:tcW w:w="1876" w:type="pct"/>
            <w:tcBorders>
              <w:top w:val="nil"/>
              <w:left w:val="nil"/>
              <w:bottom w:val="single" w:sz="4" w:space="0" w:color="auto"/>
              <w:right w:val="single" w:sz="4" w:space="0" w:color="auto"/>
            </w:tcBorders>
            <w:vAlign w:val="center"/>
            <w:hideMark/>
          </w:tcPr>
          <w:p w14:paraId="0D3D40E5"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Network and Information Security Directive</w:t>
            </w:r>
          </w:p>
        </w:tc>
        <w:tc>
          <w:tcPr>
            <w:tcW w:w="2006" w:type="pct"/>
            <w:tcBorders>
              <w:top w:val="nil"/>
              <w:left w:val="nil"/>
              <w:bottom w:val="single" w:sz="4" w:space="0" w:color="auto"/>
              <w:right w:val="single" w:sz="4" w:space="0" w:color="auto"/>
            </w:tcBorders>
            <w:vAlign w:val="center"/>
            <w:hideMark/>
          </w:tcPr>
          <w:p w14:paraId="01EF389C" w14:textId="77777777" w:rsidR="00D85F4F" w:rsidRPr="00D85F4F" w:rsidRDefault="00D85F4F" w:rsidP="00D85F4F">
            <w:pPr>
              <w:spacing w:after="0" w:line="240" w:lineRule="auto"/>
              <w:rPr>
                <w:rFonts w:eastAsia="Times New Roman"/>
                <w:szCs w:val="24"/>
              </w:rPr>
            </w:pPr>
            <w:r w:rsidRPr="00D85F4F">
              <w:rPr>
                <w:rFonts w:eastAsia="Times New Roman"/>
                <w:szCs w:val="24"/>
              </w:rPr>
              <w:t>Tinklo ir informacinių sistemų saugumo direktyva</w:t>
            </w:r>
          </w:p>
        </w:tc>
      </w:tr>
      <w:tr w:rsidR="00D85F4F" w:rsidRPr="00D85F4F" w14:paraId="2BA703D0"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38B01DBE"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NKI</w:t>
            </w:r>
          </w:p>
        </w:tc>
        <w:tc>
          <w:tcPr>
            <w:tcW w:w="1876" w:type="pct"/>
            <w:tcBorders>
              <w:top w:val="nil"/>
              <w:left w:val="nil"/>
              <w:bottom w:val="single" w:sz="4" w:space="0" w:color="auto"/>
              <w:right w:val="single" w:sz="4" w:space="0" w:color="auto"/>
            </w:tcBorders>
            <w:vAlign w:val="center"/>
            <w:hideMark/>
          </w:tcPr>
          <w:p w14:paraId="5771D14C"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National competent authority</w:t>
            </w:r>
          </w:p>
        </w:tc>
        <w:tc>
          <w:tcPr>
            <w:tcW w:w="2006" w:type="pct"/>
            <w:tcBorders>
              <w:top w:val="nil"/>
              <w:left w:val="nil"/>
              <w:bottom w:val="single" w:sz="4" w:space="0" w:color="auto"/>
              <w:right w:val="single" w:sz="4" w:space="0" w:color="auto"/>
            </w:tcBorders>
            <w:vAlign w:val="center"/>
            <w:hideMark/>
          </w:tcPr>
          <w:p w14:paraId="44773131" w14:textId="77777777" w:rsidR="00D85F4F" w:rsidRPr="00D85F4F" w:rsidRDefault="00D85F4F" w:rsidP="00D85F4F">
            <w:pPr>
              <w:spacing w:after="0" w:line="240" w:lineRule="auto"/>
              <w:rPr>
                <w:rFonts w:eastAsia="Times New Roman"/>
                <w:szCs w:val="24"/>
              </w:rPr>
            </w:pPr>
            <w:r w:rsidRPr="00D85F4F">
              <w:rPr>
                <w:rFonts w:eastAsia="Times New Roman"/>
                <w:szCs w:val="24"/>
              </w:rPr>
              <w:t>Nacionalinė kompetentinga institucija</w:t>
            </w:r>
          </w:p>
        </w:tc>
      </w:tr>
      <w:tr w:rsidR="00D85F4F" w:rsidRPr="00D85F4F" w14:paraId="43F83B0D"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414A0254"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NTN</w:t>
            </w:r>
          </w:p>
        </w:tc>
        <w:tc>
          <w:tcPr>
            <w:tcW w:w="1876" w:type="pct"/>
            <w:tcBorders>
              <w:top w:val="nil"/>
              <w:left w:val="nil"/>
              <w:bottom w:val="single" w:sz="4" w:space="0" w:color="auto"/>
              <w:right w:val="single" w:sz="4" w:space="0" w:color="auto"/>
            </w:tcBorders>
            <w:vAlign w:val="center"/>
            <w:hideMark/>
          </w:tcPr>
          <w:p w14:paraId="4F481A18"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Non-Terrestrial Network</w:t>
            </w:r>
          </w:p>
        </w:tc>
        <w:tc>
          <w:tcPr>
            <w:tcW w:w="2006" w:type="pct"/>
            <w:tcBorders>
              <w:top w:val="nil"/>
              <w:left w:val="nil"/>
              <w:bottom w:val="single" w:sz="4" w:space="0" w:color="auto"/>
              <w:right w:val="single" w:sz="4" w:space="0" w:color="auto"/>
            </w:tcBorders>
            <w:vAlign w:val="center"/>
            <w:hideMark/>
          </w:tcPr>
          <w:p w14:paraId="1C1DF2CC" w14:textId="77777777" w:rsidR="00D85F4F" w:rsidRPr="00D85F4F" w:rsidRDefault="00D85F4F" w:rsidP="00D85F4F">
            <w:pPr>
              <w:spacing w:after="0" w:line="240" w:lineRule="auto"/>
              <w:rPr>
                <w:rFonts w:eastAsia="Times New Roman"/>
                <w:szCs w:val="24"/>
              </w:rPr>
            </w:pPr>
            <w:r w:rsidRPr="00D85F4F">
              <w:rPr>
                <w:rFonts w:eastAsia="Times New Roman"/>
                <w:szCs w:val="24"/>
              </w:rPr>
              <w:t> Ryšio sistemos, veikiančios už žemės paviršiaus ribų</w:t>
            </w:r>
          </w:p>
        </w:tc>
      </w:tr>
      <w:tr w:rsidR="00D85F4F" w:rsidRPr="00D85F4F" w14:paraId="3CF9399E"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24FE2B61"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OPEX  </w:t>
            </w:r>
          </w:p>
        </w:tc>
        <w:tc>
          <w:tcPr>
            <w:tcW w:w="1876" w:type="pct"/>
            <w:tcBorders>
              <w:top w:val="nil"/>
              <w:left w:val="nil"/>
              <w:bottom w:val="single" w:sz="4" w:space="0" w:color="auto"/>
              <w:right w:val="single" w:sz="4" w:space="0" w:color="auto"/>
            </w:tcBorders>
            <w:vAlign w:val="center"/>
            <w:hideMark/>
          </w:tcPr>
          <w:p w14:paraId="45D2F0EB"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Operational Expenditure </w:t>
            </w:r>
          </w:p>
        </w:tc>
        <w:tc>
          <w:tcPr>
            <w:tcW w:w="2006" w:type="pct"/>
            <w:tcBorders>
              <w:top w:val="nil"/>
              <w:left w:val="nil"/>
              <w:bottom w:val="single" w:sz="4" w:space="0" w:color="auto"/>
              <w:right w:val="single" w:sz="4" w:space="0" w:color="auto"/>
            </w:tcBorders>
            <w:vAlign w:val="center"/>
            <w:hideMark/>
          </w:tcPr>
          <w:p w14:paraId="4871488E" w14:textId="77777777" w:rsidR="00D85F4F" w:rsidRPr="00D85F4F" w:rsidRDefault="00D85F4F" w:rsidP="00D85F4F">
            <w:pPr>
              <w:spacing w:after="0" w:line="240" w:lineRule="auto"/>
              <w:rPr>
                <w:rFonts w:eastAsia="Times New Roman"/>
                <w:szCs w:val="24"/>
              </w:rPr>
            </w:pPr>
            <w:r w:rsidRPr="00D85F4F">
              <w:rPr>
                <w:rFonts w:eastAsia="Times New Roman"/>
                <w:szCs w:val="24"/>
              </w:rPr>
              <w:t>Operacinės išlaidos (eksploatacinės sąnaudos). </w:t>
            </w:r>
          </w:p>
        </w:tc>
      </w:tr>
      <w:tr w:rsidR="00D85F4F" w:rsidRPr="00D85F4F" w14:paraId="59F298D4"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4024278F"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PAGD</w:t>
            </w:r>
          </w:p>
        </w:tc>
        <w:tc>
          <w:tcPr>
            <w:tcW w:w="1876" w:type="pct"/>
            <w:tcBorders>
              <w:top w:val="nil"/>
              <w:left w:val="nil"/>
              <w:bottom w:val="single" w:sz="4" w:space="0" w:color="auto"/>
              <w:right w:val="single" w:sz="4" w:space="0" w:color="auto"/>
            </w:tcBorders>
            <w:vAlign w:val="center"/>
            <w:hideMark/>
          </w:tcPr>
          <w:p w14:paraId="460E6587"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Fire and Rescue Department</w:t>
            </w:r>
          </w:p>
        </w:tc>
        <w:tc>
          <w:tcPr>
            <w:tcW w:w="2006" w:type="pct"/>
            <w:tcBorders>
              <w:top w:val="nil"/>
              <w:left w:val="nil"/>
              <w:bottom w:val="single" w:sz="4" w:space="0" w:color="auto"/>
              <w:right w:val="single" w:sz="4" w:space="0" w:color="auto"/>
            </w:tcBorders>
            <w:vAlign w:val="center"/>
            <w:hideMark/>
          </w:tcPr>
          <w:p w14:paraId="3159B7F2" w14:textId="77777777" w:rsidR="00D85F4F" w:rsidRPr="00D85F4F" w:rsidRDefault="00D85F4F" w:rsidP="00D85F4F">
            <w:pPr>
              <w:spacing w:after="0" w:line="240" w:lineRule="auto"/>
              <w:rPr>
                <w:rFonts w:eastAsia="Times New Roman"/>
                <w:szCs w:val="24"/>
              </w:rPr>
            </w:pPr>
            <w:r w:rsidRPr="00D85F4F">
              <w:rPr>
                <w:rFonts w:eastAsia="Times New Roman"/>
                <w:szCs w:val="24"/>
              </w:rPr>
              <w:t>Priešgaisrinės apsaugos ir gelbėjimo departamentas</w:t>
            </w:r>
          </w:p>
        </w:tc>
      </w:tr>
      <w:tr w:rsidR="00D85F4F" w:rsidRPr="00D85F4F" w14:paraId="421982A2"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4ADDD5A8"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PPDR  </w:t>
            </w:r>
          </w:p>
        </w:tc>
        <w:tc>
          <w:tcPr>
            <w:tcW w:w="1876" w:type="pct"/>
            <w:tcBorders>
              <w:top w:val="nil"/>
              <w:left w:val="nil"/>
              <w:bottom w:val="single" w:sz="4" w:space="0" w:color="auto"/>
              <w:right w:val="single" w:sz="4" w:space="0" w:color="auto"/>
            </w:tcBorders>
            <w:vAlign w:val="center"/>
            <w:hideMark/>
          </w:tcPr>
          <w:p w14:paraId="3B5A634D"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Public Protection and Disaster Relief </w:t>
            </w:r>
          </w:p>
        </w:tc>
        <w:tc>
          <w:tcPr>
            <w:tcW w:w="2006" w:type="pct"/>
            <w:tcBorders>
              <w:top w:val="nil"/>
              <w:left w:val="nil"/>
              <w:bottom w:val="single" w:sz="4" w:space="0" w:color="auto"/>
              <w:right w:val="single" w:sz="4" w:space="0" w:color="auto"/>
            </w:tcBorders>
            <w:vAlign w:val="center"/>
            <w:hideMark/>
          </w:tcPr>
          <w:p w14:paraId="15A04F93" w14:textId="77777777" w:rsidR="00D85F4F" w:rsidRPr="00D85F4F" w:rsidRDefault="00D85F4F" w:rsidP="00D85F4F">
            <w:pPr>
              <w:spacing w:after="0" w:line="240" w:lineRule="auto"/>
              <w:rPr>
                <w:rFonts w:eastAsia="Times New Roman"/>
                <w:szCs w:val="24"/>
              </w:rPr>
            </w:pPr>
            <w:r w:rsidRPr="00D85F4F">
              <w:rPr>
                <w:rFonts w:eastAsia="Times New Roman"/>
                <w:szCs w:val="24"/>
              </w:rPr>
              <w:t>Viešojo saugumo ir nelaimių prevencijos ryšys, skirtas kritinėms tarnyboms</w:t>
            </w:r>
          </w:p>
        </w:tc>
      </w:tr>
      <w:tr w:rsidR="00D85F4F" w:rsidRPr="00D85F4F" w14:paraId="42F5939A"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67B55E96" w14:textId="77777777" w:rsidR="00D85F4F" w:rsidRPr="00D85F4F" w:rsidRDefault="00D85F4F" w:rsidP="00D85F4F">
            <w:pPr>
              <w:spacing w:after="0" w:line="240" w:lineRule="auto"/>
              <w:jc w:val="center"/>
              <w:rPr>
                <w:rFonts w:eastAsia="Times New Roman"/>
                <w:color w:val="000000"/>
                <w:szCs w:val="24"/>
                <w:lang w:val="en-US"/>
              </w:rPr>
            </w:pPr>
            <w:r w:rsidRPr="00D85F4F">
              <w:rPr>
                <w:rFonts w:eastAsia="Times New Roman"/>
                <w:color w:val="000000"/>
                <w:szCs w:val="24"/>
                <w:lang w:val="en-US"/>
              </w:rPr>
              <w:t>QPP</w:t>
            </w:r>
          </w:p>
        </w:tc>
        <w:tc>
          <w:tcPr>
            <w:tcW w:w="1876" w:type="pct"/>
            <w:tcBorders>
              <w:top w:val="nil"/>
              <w:left w:val="nil"/>
              <w:bottom w:val="single" w:sz="4" w:space="0" w:color="auto"/>
              <w:right w:val="single" w:sz="4" w:space="0" w:color="auto"/>
            </w:tcBorders>
            <w:vAlign w:val="center"/>
            <w:hideMark/>
          </w:tcPr>
          <w:p w14:paraId="33FA8340" w14:textId="77777777" w:rsidR="00D85F4F" w:rsidRPr="00D85F4F" w:rsidRDefault="00D85F4F" w:rsidP="00D85F4F">
            <w:pPr>
              <w:spacing w:after="0" w:line="240" w:lineRule="auto"/>
              <w:rPr>
                <w:rFonts w:eastAsia="Times New Roman"/>
                <w:color w:val="0A0A0A"/>
                <w:szCs w:val="24"/>
                <w:lang w:val="en-US"/>
              </w:rPr>
            </w:pPr>
            <w:r w:rsidRPr="00D85F4F">
              <w:rPr>
                <w:rFonts w:eastAsia="Times New Roman"/>
                <w:color w:val="0A0A0A"/>
                <w:szCs w:val="24"/>
                <w:lang w:val="en-US"/>
              </w:rPr>
              <w:t>Quality of Service, Priority and Pre-emption</w:t>
            </w:r>
          </w:p>
        </w:tc>
        <w:tc>
          <w:tcPr>
            <w:tcW w:w="2006" w:type="pct"/>
            <w:tcBorders>
              <w:top w:val="nil"/>
              <w:left w:val="nil"/>
              <w:bottom w:val="single" w:sz="4" w:space="0" w:color="auto"/>
              <w:right w:val="single" w:sz="4" w:space="0" w:color="auto"/>
            </w:tcBorders>
            <w:vAlign w:val="center"/>
            <w:hideMark/>
          </w:tcPr>
          <w:p w14:paraId="2C89F12A" w14:textId="77777777" w:rsidR="00D85F4F" w:rsidRPr="00D85F4F" w:rsidRDefault="00D85F4F" w:rsidP="00D85F4F">
            <w:pPr>
              <w:spacing w:after="0" w:line="240" w:lineRule="auto"/>
              <w:rPr>
                <w:rFonts w:eastAsia="Times New Roman"/>
                <w:szCs w:val="24"/>
              </w:rPr>
            </w:pPr>
            <w:r w:rsidRPr="00D85F4F">
              <w:rPr>
                <w:rFonts w:eastAsia="Times New Roman"/>
                <w:szCs w:val="24"/>
              </w:rPr>
              <w:t>Paslaugų kokybė, prioritetas ir pirmenybė</w:t>
            </w:r>
          </w:p>
        </w:tc>
      </w:tr>
      <w:tr w:rsidR="00D85F4F" w:rsidRPr="00D85F4F" w14:paraId="437C5CED" w14:textId="77777777" w:rsidTr="0AEAB19B">
        <w:trPr>
          <w:trHeight w:val="936"/>
        </w:trPr>
        <w:tc>
          <w:tcPr>
            <w:tcW w:w="1118" w:type="pct"/>
            <w:tcBorders>
              <w:top w:val="nil"/>
              <w:left w:val="single" w:sz="4" w:space="0" w:color="auto"/>
              <w:bottom w:val="single" w:sz="4" w:space="0" w:color="auto"/>
              <w:right w:val="single" w:sz="4" w:space="0" w:color="auto"/>
            </w:tcBorders>
            <w:vAlign w:val="center"/>
            <w:hideMark/>
          </w:tcPr>
          <w:p w14:paraId="622C4F63"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RAN </w:t>
            </w:r>
          </w:p>
        </w:tc>
        <w:tc>
          <w:tcPr>
            <w:tcW w:w="1876" w:type="pct"/>
            <w:tcBorders>
              <w:top w:val="nil"/>
              <w:left w:val="nil"/>
              <w:bottom w:val="single" w:sz="4" w:space="0" w:color="auto"/>
              <w:right w:val="single" w:sz="4" w:space="0" w:color="auto"/>
            </w:tcBorders>
            <w:vAlign w:val="center"/>
            <w:hideMark/>
          </w:tcPr>
          <w:p w14:paraId="58EE7E00"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Radio Access Network </w:t>
            </w:r>
          </w:p>
        </w:tc>
        <w:tc>
          <w:tcPr>
            <w:tcW w:w="2006" w:type="pct"/>
            <w:tcBorders>
              <w:top w:val="nil"/>
              <w:left w:val="nil"/>
              <w:bottom w:val="single" w:sz="4" w:space="0" w:color="auto"/>
              <w:right w:val="single" w:sz="4" w:space="0" w:color="auto"/>
            </w:tcBorders>
            <w:vAlign w:val="center"/>
            <w:hideMark/>
          </w:tcPr>
          <w:p w14:paraId="5064BB90" w14:textId="77777777" w:rsidR="00D85F4F" w:rsidRPr="00D85F4F" w:rsidRDefault="00D85F4F" w:rsidP="00D85F4F">
            <w:pPr>
              <w:spacing w:after="0" w:line="240" w:lineRule="auto"/>
              <w:rPr>
                <w:rFonts w:eastAsia="Times New Roman"/>
                <w:szCs w:val="24"/>
              </w:rPr>
            </w:pPr>
            <w:r w:rsidRPr="00D85F4F">
              <w:rPr>
                <w:rFonts w:eastAsia="Times New Roman"/>
                <w:szCs w:val="24"/>
              </w:rPr>
              <w:t>Radijo prieigos tinklas, apimantis bazines stotis ir ryšio įrangą, užtikrinančią belaidį ryšį tarp galinių įrenginių ir CORE tinklo </w:t>
            </w:r>
          </w:p>
        </w:tc>
      </w:tr>
      <w:tr w:rsidR="00D85F4F" w:rsidRPr="00D85F4F" w14:paraId="0ED4866F"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1505D33B"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RASCI</w:t>
            </w:r>
          </w:p>
        </w:tc>
        <w:tc>
          <w:tcPr>
            <w:tcW w:w="1876" w:type="pct"/>
            <w:tcBorders>
              <w:top w:val="nil"/>
              <w:left w:val="nil"/>
              <w:bottom w:val="single" w:sz="4" w:space="0" w:color="auto"/>
              <w:right w:val="single" w:sz="4" w:space="0" w:color="auto"/>
            </w:tcBorders>
            <w:vAlign w:val="center"/>
            <w:hideMark/>
          </w:tcPr>
          <w:p w14:paraId="1B853DD3"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RASCI matrix</w:t>
            </w:r>
          </w:p>
        </w:tc>
        <w:tc>
          <w:tcPr>
            <w:tcW w:w="2006" w:type="pct"/>
            <w:tcBorders>
              <w:top w:val="nil"/>
              <w:left w:val="nil"/>
              <w:bottom w:val="single" w:sz="4" w:space="0" w:color="auto"/>
              <w:right w:val="single" w:sz="4" w:space="0" w:color="auto"/>
            </w:tcBorders>
            <w:vAlign w:val="center"/>
            <w:hideMark/>
          </w:tcPr>
          <w:p w14:paraId="61A194C0" w14:textId="77777777" w:rsidR="00D85F4F" w:rsidRPr="00D85F4F" w:rsidRDefault="00D85F4F" w:rsidP="00D85F4F">
            <w:pPr>
              <w:spacing w:after="0" w:line="240" w:lineRule="auto"/>
              <w:rPr>
                <w:rFonts w:eastAsia="Times New Roman"/>
                <w:szCs w:val="24"/>
              </w:rPr>
            </w:pPr>
            <w:r w:rsidRPr="00D85F4F">
              <w:rPr>
                <w:rFonts w:eastAsia="Times New Roman"/>
                <w:szCs w:val="24"/>
              </w:rPr>
              <w:t>Projektų valdymo matrica (atsakomybių pasiskirstymo schema)</w:t>
            </w:r>
          </w:p>
        </w:tc>
      </w:tr>
      <w:tr w:rsidR="00D85F4F" w:rsidRPr="00D85F4F" w14:paraId="2052908F"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0A360D65"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RRT  </w:t>
            </w:r>
          </w:p>
        </w:tc>
        <w:tc>
          <w:tcPr>
            <w:tcW w:w="1876" w:type="pct"/>
            <w:tcBorders>
              <w:top w:val="nil"/>
              <w:left w:val="nil"/>
              <w:bottom w:val="single" w:sz="4" w:space="0" w:color="auto"/>
              <w:right w:val="single" w:sz="4" w:space="0" w:color="auto"/>
            </w:tcBorders>
            <w:vAlign w:val="center"/>
            <w:hideMark/>
          </w:tcPr>
          <w:p w14:paraId="56AC9097"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Communications Regulatory Authority of the Republic of Lithuania</w:t>
            </w:r>
          </w:p>
        </w:tc>
        <w:tc>
          <w:tcPr>
            <w:tcW w:w="2006" w:type="pct"/>
            <w:tcBorders>
              <w:top w:val="nil"/>
              <w:left w:val="nil"/>
              <w:bottom w:val="single" w:sz="4" w:space="0" w:color="auto"/>
              <w:right w:val="single" w:sz="4" w:space="0" w:color="auto"/>
            </w:tcBorders>
            <w:vAlign w:val="center"/>
            <w:hideMark/>
          </w:tcPr>
          <w:p w14:paraId="3533D3D6" w14:textId="77777777" w:rsidR="00D85F4F" w:rsidRPr="00D85F4F" w:rsidRDefault="00D85F4F" w:rsidP="00D85F4F">
            <w:pPr>
              <w:spacing w:after="0" w:line="240" w:lineRule="auto"/>
              <w:rPr>
                <w:rFonts w:eastAsia="Times New Roman"/>
                <w:szCs w:val="24"/>
              </w:rPr>
            </w:pPr>
            <w:r w:rsidRPr="00D85F4F">
              <w:rPr>
                <w:rFonts w:eastAsia="Times New Roman"/>
                <w:szCs w:val="24"/>
              </w:rPr>
              <w:t>Lietuvos Respublikos ryšių reguliavimo tarnyba</w:t>
            </w:r>
          </w:p>
        </w:tc>
      </w:tr>
      <w:tr w:rsidR="00D85F4F" w:rsidRPr="00D85F4F" w14:paraId="1EE13662"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1A80934C"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SATCOM</w:t>
            </w:r>
          </w:p>
        </w:tc>
        <w:tc>
          <w:tcPr>
            <w:tcW w:w="1876" w:type="pct"/>
            <w:tcBorders>
              <w:top w:val="nil"/>
              <w:left w:val="nil"/>
              <w:bottom w:val="single" w:sz="4" w:space="0" w:color="auto"/>
              <w:right w:val="single" w:sz="4" w:space="0" w:color="auto"/>
            </w:tcBorders>
            <w:vAlign w:val="center"/>
            <w:hideMark/>
          </w:tcPr>
          <w:p w14:paraId="519F79D0"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Satellite Communications</w:t>
            </w:r>
          </w:p>
        </w:tc>
        <w:tc>
          <w:tcPr>
            <w:tcW w:w="2006" w:type="pct"/>
            <w:tcBorders>
              <w:top w:val="nil"/>
              <w:left w:val="nil"/>
              <w:bottom w:val="single" w:sz="4" w:space="0" w:color="auto"/>
              <w:right w:val="single" w:sz="4" w:space="0" w:color="auto"/>
            </w:tcBorders>
            <w:vAlign w:val="center"/>
            <w:hideMark/>
          </w:tcPr>
          <w:p w14:paraId="6E110B08" w14:textId="77777777" w:rsidR="00D85F4F" w:rsidRPr="00D85F4F" w:rsidRDefault="00D85F4F" w:rsidP="00D85F4F">
            <w:pPr>
              <w:spacing w:after="0" w:line="240" w:lineRule="auto"/>
              <w:rPr>
                <w:rFonts w:eastAsia="Times New Roman"/>
                <w:szCs w:val="24"/>
              </w:rPr>
            </w:pPr>
            <w:r w:rsidRPr="00D85F4F">
              <w:rPr>
                <w:rFonts w:eastAsia="Times New Roman"/>
                <w:szCs w:val="24"/>
              </w:rPr>
              <w:t>Palydovinis ryšys</w:t>
            </w:r>
          </w:p>
        </w:tc>
      </w:tr>
      <w:tr w:rsidR="00D85F4F" w:rsidRPr="00D85F4F" w14:paraId="5CA76F97" w14:textId="77777777" w:rsidTr="0AEAB19B">
        <w:trPr>
          <w:trHeight w:val="1248"/>
        </w:trPr>
        <w:tc>
          <w:tcPr>
            <w:tcW w:w="1118" w:type="pct"/>
            <w:tcBorders>
              <w:top w:val="nil"/>
              <w:left w:val="single" w:sz="4" w:space="0" w:color="auto"/>
              <w:bottom w:val="single" w:sz="4" w:space="0" w:color="auto"/>
              <w:right w:val="single" w:sz="4" w:space="0" w:color="auto"/>
            </w:tcBorders>
            <w:vAlign w:val="center"/>
            <w:hideMark/>
          </w:tcPr>
          <w:p w14:paraId="40F00679"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SLA</w:t>
            </w:r>
          </w:p>
        </w:tc>
        <w:tc>
          <w:tcPr>
            <w:tcW w:w="1876" w:type="pct"/>
            <w:tcBorders>
              <w:top w:val="nil"/>
              <w:left w:val="nil"/>
              <w:bottom w:val="single" w:sz="4" w:space="0" w:color="auto"/>
              <w:right w:val="single" w:sz="4" w:space="0" w:color="auto"/>
            </w:tcBorders>
            <w:vAlign w:val="center"/>
            <w:hideMark/>
          </w:tcPr>
          <w:p w14:paraId="533524A0"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Service Level Agreement</w:t>
            </w:r>
          </w:p>
        </w:tc>
        <w:tc>
          <w:tcPr>
            <w:tcW w:w="2006" w:type="pct"/>
            <w:tcBorders>
              <w:top w:val="nil"/>
              <w:left w:val="nil"/>
              <w:bottom w:val="single" w:sz="4" w:space="0" w:color="auto"/>
              <w:right w:val="single" w:sz="4" w:space="0" w:color="auto"/>
            </w:tcBorders>
            <w:vAlign w:val="center"/>
            <w:hideMark/>
          </w:tcPr>
          <w:p w14:paraId="38CAF1B5" w14:textId="77777777" w:rsidR="00D85F4F" w:rsidRPr="00D85F4F" w:rsidRDefault="00D85F4F" w:rsidP="00D85F4F">
            <w:pPr>
              <w:spacing w:after="0" w:line="240" w:lineRule="auto"/>
              <w:rPr>
                <w:rFonts w:eastAsia="Times New Roman"/>
                <w:szCs w:val="24"/>
              </w:rPr>
            </w:pPr>
            <w:r w:rsidRPr="00D85F4F">
              <w:rPr>
                <w:rFonts w:eastAsia="Times New Roman"/>
                <w:szCs w:val="24"/>
              </w:rPr>
              <w:t>Paslaugų lygio sutartis yra oficialus susitarimas tarp paslaugų teikėjo ir kliento, kuriame apibrėžiami teikiamų paslaugų standartai, kokybė ir atsakomybė</w:t>
            </w:r>
          </w:p>
        </w:tc>
      </w:tr>
      <w:tr w:rsidR="00D85F4F" w:rsidRPr="00D85F4F" w14:paraId="185E1283"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1E70CE99"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SMRRT</w:t>
            </w:r>
          </w:p>
        </w:tc>
        <w:tc>
          <w:tcPr>
            <w:tcW w:w="1876" w:type="pct"/>
            <w:tcBorders>
              <w:top w:val="nil"/>
              <w:left w:val="nil"/>
              <w:bottom w:val="single" w:sz="4" w:space="0" w:color="auto"/>
              <w:right w:val="single" w:sz="4" w:space="0" w:color="auto"/>
            </w:tcBorders>
            <w:vAlign w:val="center"/>
            <w:hideMark/>
          </w:tcPr>
          <w:p w14:paraId="68B275C8" w14:textId="41691A9A" w:rsidR="00D85F4F" w:rsidRPr="00D85F4F" w:rsidRDefault="009C6AEE" w:rsidP="00D85F4F">
            <w:pPr>
              <w:spacing w:after="0" w:line="240" w:lineRule="auto"/>
              <w:rPr>
                <w:rFonts w:eastAsia="Times New Roman"/>
                <w:szCs w:val="24"/>
                <w:lang w:val="en-US"/>
              </w:rPr>
            </w:pPr>
            <w:r w:rsidRPr="009C6AEE">
              <w:rPr>
                <w:rFonts w:eastAsia="Times New Roman"/>
                <w:szCs w:val="24"/>
              </w:rPr>
              <w:t xml:space="preserve">Lithuanian </w:t>
            </w:r>
            <w:proofErr w:type="spellStart"/>
            <w:r w:rsidRPr="009C6AEE">
              <w:rPr>
                <w:rFonts w:eastAsia="Times New Roman"/>
                <w:szCs w:val="24"/>
              </w:rPr>
              <w:t>Public</w:t>
            </w:r>
            <w:proofErr w:type="spellEnd"/>
            <w:r w:rsidRPr="009C6AEE">
              <w:rPr>
                <w:rFonts w:eastAsia="Times New Roman"/>
                <w:szCs w:val="24"/>
              </w:rPr>
              <w:t xml:space="preserve"> </w:t>
            </w:r>
            <w:proofErr w:type="spellStart"/>
            <w:r w:rsidRPr="009C6AEE">
              <w:rPr>
                <w:rFonts w:eastAsia="Times New Roman"/>
                <w:szCs w:val="24"/>
              </w:rPr>
              <w:t>Protection</w:t>
            </w:r>
            <w:proofErr w:type="spellEnd"/>
            <w:r w:rsidRPr="009C6AEE">
              <w:rPr>
                <w:rFonts w:eastAsia="Times New Roman"/>
                <w:szCs w:val="24"/>
              </w:rPr>
              <w:t xml:space="preserve"> </w:t>
            </w:r>
            <w:proofErr w:type="spellStart"/>
            <w:r w:rsidRPr="009C6AEE">
              <w:rPr>
                <w:rFonts w:eastAsia="Times New Roman"/>
                <w:szCs w:val="24"/>
              </w:rPr>
              <w:t>and</w:t>
            </w:r>
            <w:proofErr w:type="spellEnd"/>
            <w:r w:rsidRPr="009C6AEE">
              <w:rPr>
                <w:rFonts w:eastAsia="Times New Roman"/>
                <w:szCs w:val="24"/>
              </w:rPr>
              <w:t xml:space="preserve"> </w:t>
            </w:r>
            <w:proofErr w:type="spellStart"/>
            <w:r w:rsidRPr="009C6AEE">
              <w:rPr>
                <w:rFonts w:eastAsia="Times New Roman"/>
                <w:szCs w:val="24"/>
              </w:rPr>
              <w:t>Disaster</w:t>
            </w:r>
            <w:proofErr w:type="spellEnd"/>
            <w:r w:rsidRPr="009C6AEE">
              <w:rPr>
                <w:rFonts w:eastAsia="Times New Roman"/>
                <w:szCs w:val="24"/>
              </w:rPr>
              <w:t xml:space="preserve"> </w:t>
            </w:r>
            <w:proofErr w:type="spellStart"/>
            <w:r w:rsidRPr="009C6AEE">
              <w:rPr>
                <w:rFonts w:eastAsia="Times New Roman"/>
                <w:szCs w:val="24"/>
              </w:rPr>
              <w:t>Relief</w:t>
            </w:r>
            <w:proofErr w:type="spellEnd"/>
            <w:r w:rsidRPr="009C6AEE">
              <w:rPr>
                <w:rFonts w:eastAsia="Times New Roman"/>
                <w:szCs w:val="24"/>
              </w:rPr>
              <w:t xml:space="preserve"> Digital </w:t>
            </w:r>
            <w:proofErr w:type="spellStart"/>
            <w:r w:rsidRPr="009C6AEE">
              <w:rPr>
                <w:rFonts w:eastAsia="Times New Roman"/>
                <w:szCs w:val="24"/>
              </w:rPr>
              <w:t>Mobile</w:t>
            </w:r>
            <w:proofErr w:type="spellEnd"/>
            <w:r w:rsidRPr="009C6AEE">
              <w:rPr>
                <w:rFonts w:eastAsia="Times New Roman"/>
                <w:szCs w:val="24"/>
              </w:rPr>
              <w:t xml:space="preserve"> </w:t>
            </w:r>
            <w:proofErr w:type="spellStart"/>
            <w:r w:rsidRPr="009C6AEE">
              <w:rPr>
                <w:rFonts w:eastAsia="Times New Roman"/>
                <w:szCs w:val="24"/>
              </w:rPr>
              <w:t>Radio</w:t>
            </w:r>
            <w:proofErr w:type="spellEnd"/>
            <w:r w:rsidRPr="009C6AEE">
              <w:rPr>
                <w:rFonts w:eastAsia="Times New Roman"/>
                <w:szCs w:val="24"/>
              </w:rPr>
              <w:t xml:space="preserve"> </w:t>
            </w:r>
            <w:proofErr w:type="spellStart"/>
            <w:r w:rsidRPr="009C6AEE">
              <w:rPr>
                <w:rFonts w:eastAsia="Times New Roman"/>
                <w:szCs w:val="24"/>
              </w:rPr>
              <w:t>Communication</w:t>
            </w:r>
            <w:r w:rsidR="00AB6A87">
              <w:rPr>
                <w:rFonts w:eastAsia="Times New Roman"/>
                <w:szCs w:val="24"/>
              </w:rPr>
              <w:t>s</w:t>
            </w:r>
            <w:proofErr w:type="spellEnd"/>
            <w:r w:rsidR="00560ED0">
              <w:rPr>
                <w:rFonts w:eastAsia="Times New Roman"/>
                <w:szCs w:val="24"/>
              </w:rPr>
              <w:t xml:space="preserve"> Network</w:t>
            </w:r>
            <w:r w:rsidR="001870D4">
              <w:rPr>
                <w:rFonts w:eastAsia="Times New Roman"/>
                <w:szCs w:val="24"/>
              </w:rPr>
              <w:t>/</w:t>
            </w:r>
            <w:r w:rsidR="007B67EF">
              <w:rPr>
                <w:rFonts w:eastAsia="Times New Roman"/>
                <w:szCs w:val="24"/>
              </w:rPr>
              <w:t xml:space="preserve"> </w:t>
            </w:r>
            <w:proofErr w:type="spellStart"/>
            <w:r w:rsidR="007B67EF">
              <w:rPr>
                <w:rFonts w:eastAsia="Times New Roman"/>
                <w:szCs w:val="24"/>
              </w:rPr>
              <w:t>Exi</w:t>
            </w:r>
            <w:proofErr w:type="spellEnd"/>
            <w:r w:rsidRPr="009C6AEE">
              <w:rPr>
                <w:rFonts w:eastAsia="Times New Roman"/>
                <w:szCs w:val="24"/>
              </w:rPr>
              <w:t xml:space="preserve"> Network</w:t>
            </w:r>
            <w:r w:rsidR="00245A06">
              <w:rPr>
                <w:rFonts w:eastAsia="Times New Roman"/>
                <w:szCs w:val="24"/>
                <w:lang w:val="en-US"/>
              </w:rPr>
              <w:t>/</w:t>
            </w:r>
            <w:proofErr w:type="spellStart"/>
            <w:r w:rsidR="00F620D6">
              <w:rPr>
                <w:rFonts w:eastAsia="Times New Roman"/>
                <w:szCs w:val="24"/>
                <w:lang w:val="en-US"/>
              </w:rPr>
              <w:t>Existing</w:t>
            </w:r>
            <w:r w:rsidR="00CF424F">
              <w:rPr>
                <w:rFonts w:eastAsia="Times New Roman"/>
                <w:szCs w:val="24"/>
                <w:lang w:val="en-US"/>
              </w:rPr>
              <w:t>TETRA</w:t>
            </w:r>
            <w:proofErr w:type="spellEnd"/>
            <w:r w:rsidR="00CF424F">
              <w:rPr>
                <w:rFonts w:eastAsia="Times New Roman"/>
                <w:szCs w:val="24"/>
                <w:lang w:val="en-US"/>
              </w:rPr>
              <w:t xml:space="preserve"> PPDR Network</w:t>
            </w:r>
          </w:p>
        </w:tc>
        <w:tc>
          <w:tcPr>
            <w:tcW w:w="2006" w:type="pct"/>
            <w:tcBorders>
              <w:top w:val="nil"/>
              <w:left w:val="nil"/>
              <w:bottom w:val="single" w:sz="4" w:space="0" w:color="auto"/>
              <w:right w:val="single" w:sz="4" w:space="0" w:color="auto"/>
            </w:tcBorders>
            <w:vAlign w:val="center"/>
            <w:hideMark/>
          </w:tcPr>
          <w:p w14:paraId="215D6E52" w14:textId="782E6ADF" w:rsidR="00D85F4F" w:rsidRPr="00D85F4F" w:rsidRDefault="004B0998" w:rsidP="00D85F4F">
            <w:pPr>
              <w:spacing w:after="0" w:line="240" w:lineRule="auto"/>
              <w:rPr>
                <w:rFonts w:eastAsia="Times New Roman"/>
                <w:szCs w:val="24"/>
              </w:rPr>
            </w:pPr>
            <w:r>
              <w:rPr>
                <w:rFonts w:eastAsia="Times New Roman"/>
                <w:szCs w:val="24"/>
              </w:rPr>
              <w:t>Lietuvos viešojo saugumo ir pagalbos tarnybų skaitmeninio mobi</w:t>
            </w:r>
            <w:r w:rsidR="006D1990">
              <w:rPr>
                <w:rFonts w:eastAsia="Times New Roman"/>
                <w:szCs w:val="24"/>
              </w:rPr>
              <w:t>liojo radijo ryšio tinklas</w:t>
            </w:r>
            <w:r w:rsidR="005821F8">
              <w:rPr>
                <w:rFonts w:eastAsia="Times New Roman"/>
                <w:szCs w:val="24"/>
              </w:rPr>
              <w:t xml:space="preserve">/Esamas </w:t>
            </w:r>
            <w:r w:rsidR="00A97243">
              <w:rPr>
                <w:rFonts w:eastAsia="Times New Roman"/>
                <w:szCs w:val="24"/>
              </w:rPr>
              <w:t>TETRA</w:t>
            </w:r>
            <w:r w:rsidR="009C57EC">
              <w:rPr>
                <w:rFonts w:eastAsia="Times New Roman"/>
                <w:szCs w:val="24"/>
              </w:rPr>
              <w:t xml:space="preserve"> PPDR tinklas</w:t>
            </w:r>
          </w:p>
        </w:tc>
      </w:tr>
      <w:tr w:rsidR="00D85F4F" w:rsidRPr="00D85F4F" w14:paraId="086CD5D4"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6BF8F372"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SOP</w:t>
            </w:r>
          </w:p>
        </w:tc>
        <w:tc>
          <w:tcPr>
            <w:tcW w:w="1876" w:type="pct"/>
            <w:tcBorders>
              <w:top w:val="nil"/>
              <w:left w:val="nil"/>
              <w:bottom w:val="single" w:sz="4" w:space="0" w:color="auto"/>
              <w:right w:val="single" w:sz="4" w:space="0" w:color="auto"/>
            </w:tcBorders>
            <w:vAlign w:val="center"/>
            <w:hideMark/>
          </w:tcPr>
          <w:p w14:paraId="48A03DAC"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Standard Operating Procedure</w:t>
            </w:r>
          </w:p>
        </w:tc>
        <w:tc>
          <w:tcPr>
            <w:tcW w:w="2006" w:type="pct"/>
            <w:tcBorders>
              <w:top w:val="nil"/>
              <w:left w:val="nil"/>
              <w:bottom w:val="single" w:sz="4" w:space="0" w:color="auto"/>
              <w:right w:val="single" w:sz="4" w:space="0" w:color="auto"/>
            </w:tcBorders>
            <w:vAlign w:val="center"/>
            <w:hideMark/>
          </w:tcPr>
          <w:p w14:paraId="466AC0A2" w14:textId="77777777" w:rsidR="00D85F4F" w:rsidRPr="00D85F4F" w:rsidRDefault="00D85F4F" w:rsidP="00D85F4F">
            <w:pPr>
              <w:spacing w:after="0" w:line="240" w:lineRule="auto"/>
              <w:rPr>
                <w:rFonts w:eastAsia="Times New Roman"/>
                <w:szCs w:val="24"/>
              </w:rPr>
            </w:pPr>
            <w:r w:rsidRPr="00D85F4F">
              <w:rPr>
                <w:rFonts w:eastAsia="Times New Roman"/>
                <w:szCs w:val="24"/>
              </w:rPr>
              <w:t>Standartinė veiklos procedūra</w:t>
            </w:r>
          </w:p>
        </w:tc>
      </w:tr>
      <w:tr w:rsidR="00D85F4F" w:rsidRPr="00D85F4F" w14:paraId="1524F9C6" w14:textId="77777777" w:rsidTr="0AEAB19B">
        <w:trPr>
          <w:trHeight w:val="624"/>
        </w:trPr>
        <w:tc>
          <w:tcPr>
            <w:tcW w:w="1118" w:type="pct"/>
            <w:tcBorders>
              <w:top w:val="nil"/>
              <w:left w:val="single" w:sz="4" w:space="0" w:color="auto"/>
              <w:bottom w:val="single" w:sz="4" w:space="0" w:color="auto"/>
              <w:right w:val="single" w:sz="4" w:space="0" w:color="auto"/>
            </w:tcBorders>
            <w:vAlign w:val="center"/>
            <w:hideMark/>
          </w:tcPr>
          <w:p w14:paraId="5253EAB9"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TCO  </w:t>
            </w:r>
          </w:p>
        </w:tc>
        <w:tc>
          <w:tcPr>
            <w:tcW w:w="1876" w:type="pct"/>
            <w:tcBorders>
              <w:top w:val="nil"/>
              <w:left w:val="nil"/>
              <w:bottom w:val="single" w:sz="4" w:space="0" w:color="auto"/>
              <w:right w:val="single" w:sz="4" w:space="0" w:color="auto"/>
            </w:tcBorders>
            <w:vAlign w:val="center"/>
            <w:hideMark/>
          </w:tcPr>
          <w:p w14:paraId="7860AAB2"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Total Cost of Ownership </w:t>
            </w:r>
          </w:p>
        </w:tc>
        <w:tc>
          <w:tcPr>
            <w:tcW w:w="2006" w:type="pct"/>
            <w:tcBorders>
              <w:top w:val="nil"/>
              <w:left w:val="nil"/>
              <w:bottom w:val="single" w:sz="4" w:space="0" w:color="auto"/>
              <w:right w:val="single" w:sz="4" w:space="0" w:color="auto"/>
            </w:tcBorders>
            <w:vAlign w:val="center"/>
            <w:hideMark/>
          </w:tcPr>
          <w:p w14:paraId="2F8179A8" w14:textId="77777777" w:rsidR="00D85F4F" w:rsidRPr="00D85F4F" w:rsidRDefault="00D85F4F" w:rsidP="00D85F4F">
            <w:pPr>
              <w:spacing w:after="0" w:line="240" w:lineRule="auto"/>
              <w:rPr>
                <w:rFonts w:eastAsia="Times New Roman"/>
                <w:szCs w:val="24"/>
              </w:rPr>
            </w:pPr>
            <w:r w:rsidRPr="00D85F4F">
              <w:rPr>
                <w:rFonts w:eastAsia="Times New Roman"/>
                <w:szCs w:val="24"/>
              </w:rPr>
              <w:t>Bendros nuosavybės sąnaudos per visą gyvavimo ciklą. </w:t>
            </w:r>
          </w:p>
        </w:tc>
      </w:tr>
      <w:tr w:rsidR="00D85F4F" w:rsidRPr="00D85F4F" w14:paraId="5EA51A6C" w14:textId="77777777" w:rsidTr="0AEAB19B">
        <w:trPr>
          <w:trHeight w:val="1275"/>
        </w:trPr>
        <w:tc>
          <w:tcPr>
            <w:tcW w:w="1118" w:type="pct"/>
            <w:tcBorders>
              <w:top w:val="nil"/>
              <w:left w:val="single" w:sz="4" w:space="0" w:color="auto"/>
              <w:bottom w:val="single" w:sz="4" w:space="0" w:color="auto"/>
              <w:right w:val="single" w:sz="4" w:space="0" w:color="auto"/>
            </w:tcBorders>
            <w:vAlign w:val="center"/>
            <w:hideMark/>
          </w:tcPr>
          <w:p w14:paraId="468EEF4E"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TETRA</w:t>
            </w:r>
          </w:p>
        </w:tc>
        <w:tc>
          <w:tcPr>
            <w:tcW w:w="1876" w:type="pct"/>
            <w:tcBorders>
              <w:top w:val="nil"/>
              <w:left w:val="nil"/>
              <w:bottom w:val="single" w:sz="4" w:space="0" w:color="auto"/>
              <w:right w:val="single" w:sz="4" w:space="0" w:color="auto"/>
            </w:tcBorders>
            <w:vAlign w:val="center"/>
            <w:hideMark/>
          </w:tcPr>
          <w:p w14:paraId="747F5D06" w14:textId="77777777" w:rsidR="00D85F4F" w:rsidRPr="00D85F4F" w:rsidRDefault="00D85F4F" w:rsidP="00D85F4F">
            <w:pPr>
              <w:spacing w:after="0" w:line="240" w:lineRule="auto"/>
              <w:rPr>
                <w:rFonts w:eastAsia="Times New Roman"/>
                <w:color w:val="0A0A0A"/>
                <w:szCs w:val="24"/>
                <w:lang w:val="en-US"/>
              </w:rPr>
            </w:pPr>
            <w:r w:rsidRPr="00D85F4F">
              <w:rPr>
                <w:rFonts w:eastAsia="Times New Roman"/>
                <w:color w:val="0A0A0A"/>
                <w:szCs w:val="24"/>
                <w:lang w:val="en-US"/>
              </w:rPr>
              <w:t>Terrestrial Trunked Radio</w:t>
            </w:r>
          </w:p>
        </w:tc>
        <w:tc>
          <w:tcPr>
            <w:tcW w:w="2006" w:type="pct"/>
            <w:tcBorders>
              <w:top w:val="nil"/>
              <w:left w:val="nil"/>
              <w:bottom w:val="single" w:sz="4" w:space="0" w:color="auto"/>
              <w:right w:val="single" w:sz="4" w:space="0" w:color="auto"/>
            </w:tcBorders>
            <w:vAlign w:val="center"/>
            <w:hideMark/>
          </w:tcPr>
          <w:p w14:paraId="55209947" w14:textId="77777777" w:rsidR="00D85F4F" w:rsidRPr="00D85F4F" w:rsidRDefault="00D85F4F" w:rsidP="00D85F4F">
            <w:pPr>
              <w:spacing w:after="0" w:line="240" w:lineRule="auto"/>
              <w:rPr>
                <w:rFonts w:eastAsia="Times New Roman"/>
                <w:szCs w:val="24"/>
              </w:rPr>
            </w:pPr>
            <w:r w:rsidRPr="00D85F4F">
              <w:rPr>
                <w:rFonts w:eastAsia="Times New Roman"/>
                <w:szCs w:val="24"/>
              </w:rPr>
              <w:t xml:space="preserve">Specializuotas skaitmeninio kamieninio radijo ryšio standartas, skirtas kritiniam </w:t>
            </w:r>
            <w:r w:rsidRPr="00D85F4F">
              <w:rPr>
                <w:rFonts w:eastAsia="Times New Roman"/>
                <w:szCs w:val="24"/>
              </w:rPr>
              <w:lastRenderedPageBreak/>
              <w:t>ryšiui vyriausybinėms institucijoms ir avarinėms tarnyboms</w:t>
            </w:r>
          </w:p>
        </w:tc>
      </w:tr>
      <w:tr w:rsidR="00D85F4F" w:rsidRPr="00D85F4F" w14:paraId="56321133" w14:textId="77777777" w:rsidTr="0AEAB19B">
        <w:trPr>
          <w:trHeight w:val="1890"/>
        </w:trPr>
        <w:tc>
          <w:tcPr>
            <w:tcW w:w="1118" w:type="pct"/>
            <w:tcBorders>
              <w:top w:val="nil"/>
              <w:left w:val="single" w:sz="4" w:space="0" w:color="auto"/>
              <w:bottom w:val="single" w:sz="4" w:space="0" w:color="auto"/>
              <w:right w:val="single" w:sz="4" w:space="0" w:color="auto"/>
            </w:tcBorders>
            <w:vAlign w:val="center"/>
            <w:hideMark/>
          </w:tcPr>
          <w:p w14:paraId="7EF39512"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lastRenderedPageBreak/>
              <w:t>TIS2</w:t>
            </w:r>
          </w:p>
        </w:tc>
        <w:tc>
          <w:tcPr>
            <w:tcW w:w="1876" w:type="pct"/>
            <w:tcBorders>
              <w:top w:val="nil"/>
              <w:left w:val="nil"/>
              <w:bottom w:val="single" w:sz="4" w:space="0" w:color="auto"/>
              <w:right w:val="single" w:sz="4" w:space="0" w:color="auto"/>
            </w:tcBorders>
            <w:vAlign w:val="center"/>
            <w:hideMark/>
          </w:tcPr>
          <w:p w14:paraId="61AACCB2"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Network and Information Security Directive</w:t>
            </w:r>
          </w:p>
        </w:tc>
        <w:tc>
          <w:tcPr>
            <w:tcW w:w="2006" w:type="pct"/>
            <w:tcBorders>
              <w:top w:val="nil"/>
              <w:left w:val="nil"/>
              <w:bottom w:val="single" w:sz="4" w:space="0" w:color="auto"/>
              <w:right w:val="single" w:sz="4" w:space="0" w:color="auto"/>
            </w:tcBorders>
            <w:vAlign w:val="center"/>
            <w:hideMark/>
          </w:tcPr>
          <w:p w14:paraId="707BBDED" w14:textId="77777777" w:rsidR="00D85F4F" w:rsidRPr="00D85F4F" w:rsidRDefault="00D85F4F" w:rsidP="00D85F4F">
            <w:pPr>
              <w:spacing w:after="0" w:line="240" w:lineRule="auto"/>
              <w:rPr>
                <w:rFonts w:eastAsia="Times New Roman"/>
                <w:szCs w:val="24"/>
              </w:rPr>
            </w:pPr>
            <w:r w:rsidRPr="00D85F4F">
              <w:rPr>
                <w:rFonts w:eastAsia="Times New Roman"/>
                <w:szCs w:val="24"/>
              </w:rPr>
              <w:t>Tinklo ir informacinių sistemų saugumo direktyva</w:t>
            </w:r>
          </w:p>
        </w:tc>
      </w:tr>
      <w:tr w:rsidR="00D85F4F" w:rsidRPr="00D85F4F" w14:paraId="0209CA31"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59CAC524"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UE</w:t>
            </w:r>
          </w:p>
        </w:tc>
        <w:tc>
          <w:tcPr>
            <w:tcW w:w="1876" w:type="pct"/>
            <w:tcBorders>
              <w:top w:val="nil"/>
              <w:left w:val="nil"/>
              <w:bottom w:val="single" w:sz="4" w:space="0" w:color="auto"/>
              <w:right w:val="single" w:sz="4" w:space="0" w:color="auto"/>
            </w:tcBorders>
            <w:vAlign w:val="center"/>
            <w:hideMark/>
          </w:tcPr>
          <w:p w14:paraId="52F9DA55" w14:textId="77777777" w:rsidR="00D85F4F" w:rsidRPr="00D85F4F" w:rsidRDefault="00D85F4F" w:rsidP="00D85F4F">
            <w:pPr>
              <w:spacing w:after="0" w:line="240" w:lineRule="auto"/>
              <w:rPr>
                <w:rFonts w:eastAsia="Times New Roman"/>
                <w:color w:val="0A0A0A"/>
                <w:szCs w:val="24"/>
                <w:lang w:val="en-US"/>
              </w:rPr>
            </w:pPr>
            <w:r w:rsidRPr="00D85F4F">
              <w:rPr>
                <w:rFonts w:eastAsia="Times New Roman"/>
                <w:color w:val="0A0A0A"/>
                <w:szCs w:val="24"/>
                <w:lang w:val="en-US"/>
              </w:rPr>
              <w:t>User Equipment</w:t>
            </w:r>
          </w:p>
        </w:tc>
        <w:tc>
          <w:tcPr>
            <w:tcW w:w="2006" w:type="pct"/>
            <w:tcBorders>
              <w:top w:val="nil"/>
              <w:left w:val="nil"/>
              <w:bottom w:val="single" w:sz="4" w:space="0" w:color="auto"/>
              <w:right w:val="single" w:sz="4" w:space="0" w:color="auto"/>
            </w:tcBorders>
            <w:vAlign w:val="center"/>
            <w:hideMark/>
          </w:tcPr>
          <w:p w14:paraId="5639CA11" w14:textId="77777777" w:rsidR="00D85F4F" w:rsidRPr="00D85F4F" w:rsidRDefault="00D85F4F" w:rsidP="00D85F4F">
            <w:pPr>
              <w:spacing w:after="0" w:line="240" w:lineRule="auto"/>
              <w:rPr>
                <w:rFonts w:eastAsia="Times New Roman"/>
                <w:color w:val="0A0A0A"/>
                <w:szCs w:val="24"/>
              </w:rPr>
            </w:pPr>
            <w:r w:rsidRPr="00D85F4F">
              <w:rPr>
                <w:rFonts w:eastAsia="Times New Roman"/>
                <w:color w:val="0A0A0A"/>
                <w:szCs w:val="24"/>
              </w:rPr>
              <w:t>Vartotojo įranga arba galinis įrenginys</w:t>
            </w:r>
          </w:p>
        </w:tc>
      </w:tr>
      <w:tr w:rsidR="00D85F4F" w:rsidRPr="00D85F4F" w14:paraId="5FF513F6"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4C9E6F60"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VKRT  </w:t>
            </w:r>
          </w:p>
        </w:tc>
        <w:tc>
          <w:tcPr>
            <w:tcW w:w="1876" w:type="pct"/>
            <w:tcBorders>
              <w:top w:val="nil"/>
              <w:left w:val="nil"/>
              <w:bottom w:val="single" w:sz="4" w:space="0" w:color="auto"/>
              <w:right w:val="single" w:sz="4" w:space="0" w:color="auto"/>
            </w:tcBorders>
            <w:vAlign w:val="center"/>
            <w:hideMark/>
          </w:tcPr>
          <w:p w14:paraId="75238AD8" w14:textId="27C6E08E"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 xml:space="preserve">State </w:t>
            </w:r>
            <w:r w:rsidR="00CF20FA">
              <w:rPr>
                <w:rFonts w:eastAsia="Times New Roman"/>
                <w:szCs w:val="24"/>
                <w:lang w:val="en-US"/>
              </w:rPr>
              <w:t>Mission</w:t>
            </w:r>
            <w:r w:rsidR="00B35133">
              <w:rPr>
                <w:rFonts w:eastAsia="Times New Roman"/>
                <w:szCs w:val="24"/>
                <w:lang w:val="en-US"/>
              </w:rPr>
              <w:t xml:space="preserve"> Critical Communication</w:t>
            </w:r>
            <w:r w:rsidRPr="00D85F4F">
              <w:rPr>
                <w:rFonts w:eastAsia="Times New Roman"/>
                <w:szCs w:val="24"/>
                <w:lang w:val="en-US"/>
              </w:rPr>
              <w:t xml:space="preserve"> Network</w:t>
            </w:r>
          </w:p>
        </w:tc>
        <w:tc>
          <w:tcPr>
            <w:tcW w:w="2006" w:type="pct"/>
            <w:tcBorders>
              <w:top w:val="nil"/>
              <w:left w:val="nil"/>
              <w:bottom w:val="single" w:sz="4" w:space="0" w:color="auto"/>
              <w:right w:val="single" w:sz="4" w:space="0" w:color="auto"/>
            </w:tcBorders>
            <w:vAlign w:val="center"/>
            <w:hideMark/>
          </w:tcPr>
          <w:p w14:paraId="6F92708F" w14:textId="417C07F3" w:rsidR="00D85F4F" w:rsidRPr="00D85F4F" w:rsidRDefault="00D85F4F" w:rsidP="00D85F4F">
            <w:pPr>
              <w:spacing w:after="0" w:line="240" w:lineRule="auto"/>
              <w:rPr>
                <w:rFonts w:eastAsia="Times New Roman"/>
              </w:rPr>
            </w:pPr>
            <w:r w:rsidRPr="58555643">
              <w:rPr>
                <w:rFonts w:eastAsia="Times New Roman"/>
              </w:rPr>
              <w:t>Valstybinis kritini</w:t>
            </w:r>
            <w:r w:rsidR="2A7BBE6B" w:rsidRPr="58555643">
              <w:rPr>
                <w:rFonts w:eastAsia="Times New Roman"/>
              </w:rPr>
              <w:t>o</w:t>
            </w:r>
            <w:r w:rsidRPr="58555643">
              <w:rPr>
                <w:rFonts w:eastAsia="Times New Roman"/>
              </w:rPr>
              <w:t xml:space="preserve"> </w:t>
            </w:r>
            <w:r w:rsidR="00B35133" w:rsidRPr="58555643">
              <w:rPr>
                <w:rFonts w:eastAsia="Times New Roman"/>
              </w:rPr>
              <w:t xml:space="preserve">ryšio </w:t>
            </w:r>
            <w:r w:rsidRPr="58555643">
              <w:rPr>
                <w:rFonts w:eastAsia="Times New Roman"/>
              </w:rPr>
              <w:t>tinklas</w:t>
            </w:r>
          </w:p>
        </w:tc>
      </w:tr>
      <w:tr w:rsidR="00D85F4F" w:rsidRPr="00D85F4F" w14:paraId="14CD838F"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580BA180"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VPĮ</w:t>
            </w:r>
          </w:p>
        </w:tc>
        <w:tc>
          <w:tcPr>
            <w:tcW w:w="1876" w:type="pct"/>
            <w:tcBorders>
              <w:top w:val="nil"/>
              <w:left w:val="nil"/>
              <w:bottom w:val="single" w:sz="4" w:space="0" w:color="auto"/>
              <w:right w:val="single" w:sz="4" w:space="0" w:color="auto"/>
            </w:tcBorders>
            <w:vAlign w:val="center"/>
            <w:hideMark/>
          </w:tcPr>
          <w:p w14:paraId="513FA33C"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Public Procurement Law</w:t>
            </w:r>
          </w:p>
        </w:tc>
        <w:tc>
          <w:tcPr>
            <w:tcW w:w="2006" w:type="pct"/>
            <w:tcBorders>
              <w:top w:val="nil"/>
              <w:left w:val="nil"/>
              <w:bottom w:val="single" w:sz="4" w:space="0" w:color="auto"/>
              <w:right w:val="single" w:sz="4" w:space="0" w:color="auto"/>
            </w:tcBorders>
            <w:vAlign w:val="center"/>
            <w:hideMark/>
          </w:tcPr>
          <w:p w14:paraId="116618AE" w14:textId="77777777" w:rsidR="00D85F4F" w:rsidRPr="00D85F4F" w:rsidRDefault="00D85F4F" w:rsidP="00D85F4F">
            <w:pPr>
              <w:spacing w:after="0" w:line="240" w:lineRule="auto"/>
              <w:rPr>
                <w:rFonts w:eastAsia="Times New Roman"/>
                <w:szCs w:val="24"/>
              </w:rPr>
            </w:pPr>
            <w:r w:rsidRPr="00D85F4F">
              <w:rPr>
                <w:rFonts w:eastAsia="Times New Roman"/>
                <w:szCs w:val="24"/>
              </w:rPr>
              <w:t>Viešųjų pirkimų įstatymas</w:t>
            </w:r>
          </w:p>
        </w:tc>
      </w:tr>
      <w:tr w:rsidR="00D85F4F" w:rsidRPr="00D85F4F" w14:paraId="26E83B5F" w14:textId="77777777" w:rsidTr="0AEAB19B">
        <w:trPr>
          <w:trHeight w:val="312"/>
        </w:trPr>
        <w:tc>
          <w:tcPr>
            <w:tcW w:w="1118" w:type="pct"/>
            <w:tcBorders>
              <w:top w:val="nil"/>
              <w:left w:val="single" w:sz="4" w:space="0" w:color="auto"/>
              <w:bottom w:val="single" w:sz="4" w:space="0" w:color="auto"/>
              <w:right w:val="single" w:sz="4" w:space="0" w:color="auto"/>
            </w:tcBorders>
            <w:vAlign w:val="center"/>
            <w:hideMark/>
          </w:tcPr>
          <w:p w14:paraId="2B3CCF34" w14:textId="77777777" w:rsidR="00D85F4F" w:rsidRPr="00D85F4F" w:rsidRDefault="00D85F4F" w:rsidP="00D85F4F">
            <w:pPr>
              <w:spacing w:after="0" w:line="240" w:lineRule="auto"/>
              <w:jc w:val="center"/>
              <w:rPr>
                <w:rFonts w:eastAsia="Times New Roman"/>
                <w:szCs w:val="24"/>
                <w:lang w:val="en-US"/>
              </w:rPr>
            </w:pPr>
            <w:r w:rsidRPr="00D85F4F">
              <w:rPr>
                <w:rFonts w:eastAsia="Times New Roman"/>
                <w:szCs w:val="24"/>
                <w:lang w:val="en-US"/>
              </w:rPr>
              <w:t>VRM</w:t>
            </w:r>
          </w:p>
        </w:tc>
        <w:tc>
          <w:tcPr>
            <w:tcW w:w="1876" w:type="pct"/>
            <w:tcBorders>
              <w:top w:val="nil"/>
              <w:left w:val="nil"/>
              <w:bottom w:val="single" w:sz="4" w:space="0" w:color="auto"/>
              <w:right w:val="single" w:sz="4" w:space="0" w:color="auto"/>
            </w:tcBorders>
            <w:vAlign w:val="center"/>
            <w:hideMark/>
          </w:tcPr>
          <w:p w14:paraId="56E5D7F4" w14:textId="77777777" w:rsidR="00D85F4F" w:rsidRPr="00D85F4F" w:rsidRDefault="00D85F4F" w:rsidP="00D85F4F">
            <w:pPr>
              <w:spacing w:after="0" w:line="240" w:lineRule="auto"/>
              <w:rPr>
                <w:rFonts w:eastAsia="Times New Roman"/>
                <w:szCs w:val="24"/>
                <w:lang w:val="en-US"/>
              </w:rPr>
            </w:pPr>
            <w:r w:rsidRPr="00D85F4F">
              <w:rPr>
                <w:rFonts w:eastAsia="Times New Roman"/>
                <w:szCs w:val="24"/>
                <w:lang w:val="en-US"/>
              </w:rPr>
              <w:t>Ministry of Internal Affairs</w:t>
            </w:r>
          </w:p>
        </w:tc>
        <w:tc>
          <w:tcPr>
            <w:tcW w:w="2006" w:type="pct"/>
            <w:tcBorders>
              <w:top w:val="nil"/>
              <w:left w:val="nil"/>
              <w:bottom w:val="single" w:sz="4" w:space="0" w:color="auto"/>
              <w:right w:val="single" w:sz="4" w:space="0" w:color="auto"/>
            </w:tcBorders>
            <w:vAlign w:val="center"/>
            <w:hideMark/>
          </w:tcPr>
          <w:p w14:paraId="4A9A9238" w14:textId="77777777" w:rsidR="00D85F4F" w:rsidRPr="00D85F4F" w:rsidRDefault="00D85F4F" w:rsidP="00D85F4F">
            <w:pPr>
              <w:spacing w:after="0" w:line="240" w:lineRule="auto"/>
              <w:rPr>
                <w:rFonts w:eastAsia="Times New Roman"/>
                <w:szCs w:val="24"/>
              </w:rPr>
            </w:pPr>
            <w:r w:rsidRPr="00D85F4F">
              <w:rPr>
                <w:rFonts w:eastAsia="Times New Roman"/>
                <w:szCs w:val="24"/>
              </w:rPr>
              <w:t>Vidaus reikalų ministerija</w:t>
            </w:r>
          </w:p>
        </w:tc>
      </w:tr>
    </w:tbl>
    <w:p w14:paraId="4260E207" w14:textId="77777777" w:rsidR="00F6035B" w:rsidRPr="00F6035B" w:rsidRDefault="00F6035B" w:rsidP="00C67AD5">
      <w:pPr>
        <w:spacing w:line="360" w:lineRule="auto"/>
        <w:jc w:val="both"/>
        <w:rPr>
          <w:rFonts w:eastAsia="Times New Roman"/>
          <w:b/>
          <w:bCs/>
          <w:position w:val="1"/>
          <w:szCs w:val="24"/>
        </w:rPr>
      </w:pPr>
    </w:p>
    <w:p w14:paraId="456800FE" w14:textId="06FB80DF" w:rsidR="00BF57EC" w:rsidRPr="00580049" w:rsidRDefault="0035139D">
      <w:pPr>
        <w:pStyle w:val="Sraopastraipa"/>
        <w:numPr>
          <w:ilvl w:val="0"/>
          <w:numId w:val="3"/>
        </w:numPr>
        <w:spacing w:after="0" w:line="360" w:lineRule="auto"/>
        <w:jc w:val="center"/>
        <w:rPr>
          <w:b/>
          <w:bCs/>
          <w:color w:val="000000"/>
        </w:rPr>
      </w:pPr>
      <w:r w:rsidRPr="00580049">
        <w:rPr>
          <w:b/>
          <w:bCs/>
          <w:color w:val="000000" w:themeColor="text2"/>
        </w:rPr>
        <w:t>PIRKIMO TIKSLAS IR OBJEKTAS</w:t>
      </w:r>
    </w:p>
    <w:p w14:paraId="3F3835A0" w14:textId="7389F042" w:rsidR="00E76625" w:rsidRPr="00F6035B" w:rsidRDefault="001B0A21">
      <w:pPr>
        <w:pStyle w:val="Sraopastraipa"/>
        <w:numPr>
          <w:ilvl w:val="1"/>
          <w:numId w:val="2"/>
        </w:numPr>
        <w:spacing w:after="0" w:line="360" w:lineRule="auto"/>
        <w:ind w:left="0" w:firstLine="709"/>
        <w:jc w:val="both"/>
        <w:rPr>
          <w:color w:val="000000"/>
        </w:rPr>
      </w:pPr>
      <w:r w:rsidRPr="0079372C">
        <w:rPr>
          <w:rStyle w:val="normaltextrun"/>
          <w:position w:val="1"/>
        </w:rPr>
        <w:t xml:space="preserve">VKRT </w:t>
      </w:r>
      <w:r w:rsidR="00A94045" w:rsidRPr="0079372C">
        <w:rPr>
          <w:rStyle w:val="normaltextrun"/>
          <w:position w:val="1"/>
        </w:rPr>
        <w:t xml:space="preserve">sukūrimo ir </w:t>
      </w:r>
      <w:r w:rsidR="088B7F3E" w:rsidRPr="0079372C">
        <w:t>įdiegimo</w:t>
      </w:r>
      <w:r w:rsidR="088B7F3E">
        <w:t xml:space="preserve"> strategijos parengimas</w:t>
      </w:r>
      <w:r w:rsidR="004D2880">
        <w:t>.</w:t>
      </w:r>
    </w:p>
    <w:p w14:paraId="6FACF393" w14:textId="740244E4" w:rsidR="00444E82" w:rsidRDefault="6349FC50">
      <w:pPr>
        <w:pStyle w:val="Sraopastraipa"/>
        <w:numPr>
          <w:ilvl w:val="1"/>
          <w:numId w:val="2"/>
        </w:numPr>
        <w:spacing w:after="0" w:line="360" w:lineRule="auto"/>
        <w:ind w:left="0" w:firstLine="709"/>
        <w:jc w:val="both"/>
      </w:pPr>
      <w:r w:rsidRPr="10F4CD10">
        <w:rPr>
          <w:b/>
          <w:bCs/>
        </w:rPr>
        <w:t>Pirkimo objekto tikslas –</w:t>
      </w:r>
      <w:r w:rsidR="00500155">
        <w:t xml:space="preserve"> </w:t>
      </w:r>
      <w:r w:rsidR="00F85FCF">
        <w:t>s</w:t>
      </w:r>
      <w:r w:rsidR="00444E82">
        <w:t xml:space="preserve">ukurti koncepciją, leidžiančią pereiti nuo esamos </w:t>
      </w:r>
      <w:r w:rsidR="00C655A9">
        <w:t>SMRRT naudojamos TETRA</w:t>
      </w:r>
      <w:r w:rsidR="00444E82">
        <w:t xml:space="preserve"> technologijos prie modernių 5G/MCX sprendimų, užtikrinant tinklo aprėptį, prieinamumą, atsparumą, saugumą ir ilgalaikį tvarumą, suderinamumą ir integralumą su EUCCS, parengiant VKRT valdymo modelio analiz</w:t>
      </w:r>
      <w:r w:rsidR="008D7B04">
        <w:t>ės</w:t>
      </w:r>
      <w:r w:rsidR="00D71EE0">
        <w:t xml:space="preserve"> pagrindimą</w:t>
      </w:r>
      <w:r w:rsidR="00DE404A">
        <w:t xml:space="preserve">, VKRT </w:t>
      </w:r>
      <w:r w:rsidR="005150E0">
        <w:t>finansavimo mechanizmus</w:t>
      </w:r>
      <w:r w:rsidR="00444E82">
        <w:t xml:space="preserve"> ir VKRT </w:t>
      </w:r>
      <w:r w:rsidR="005D1989">
        <w:t xml:space="preserve">sukūrimo </w:t>
      </w:r>
      <w:r w:rsidR="005150E0">
        <w:t xml:space="preserve">bei </w:t>
      </w:r>
      <w:r w:rsidR="00444E82">
        <w:t>įdiegimo strategiją.</w:t>
      </w:r>
    </w:p>
    <w:p w14:paraId="2E07B84A" w14:textId="77777777" w:rsidR="00803715" w:rsidRPr="00444E82" w:rsidRDefault="00803715" w:rsidP="00803715">
      <w:pPr>
        <w:pStyle w:val="Sraopastraipa"/>
        <w:spacing w:after="0" w:line="360" w:lineRule="auto"/>
        <w:ind w:left="709"/>
        <w:jc w:val="both"/>
      </w:pPr>
    </w:p>
    <w:p w14:paraId="173D00A2" w14:textId="4E6B67C2" w:rsidR="004D7831" w:rsidRPr="00580049" w:rsidRDefault="004D7831">
      <w:pPr>
        <w:pStyle w:val="Sraopastraipa"/>
        <w:numPr>
          <w:ilvl w:val="0"/>
          <w:numId w:val="3"/>
        </w:numPr>
        <w:spacing w:line="360" w:lineRule="auto"/>
        <w:ind w:left="0" w:firstLine="709"/>
        <w:jc w:val="center"/>
        <w:rPr>
          <w:b/>
          <w:bCs/>
          <w:szCs w:val="24"/>
        </w:rPr>
      </w:pPr>
      <w:bookmarkStart w:id="16" w:name="_Toc24393876"/>
      <w:r w:rsidRPr="00580049">
        <w:rPr>
          <w:b/>
          <w:bCs/>
          <w:szCs w:val="24"/>
        </w:rPr>
        <w:t xml:space="preserve">BENDRI </w:t>
      </w:r>
      <w:r w:rsidRPr="00580049">
        <w:rPr>
          <w:b/>
          <w:bCs/>
        </w:rPr>
        <w:t>REIKALAVIMAI</w:t>
      </w:r>
      <w:bookmarkEnd w:id="16"/>
      <w:r w:rsidRPr="00580049">
        <w:rPr>
          <w:b/>
          <w:bCs/>
        </w:rPr>
        <w:t>:</w:t>
      </w:r>
    </w:p>
    <w:p w14:paraId="7EE31473" w14:textId="6FAE2608" w:rsidR="00210331" w:rsidRPr="00580049" w:rsidRDefault="00F147B0">
      <w:pPr>
        <w:pStyle w:val="Sraopastraipa"/>
        <w:numPr>
          <w:ilvl w:val="1"/>
          <w:numId w:val="4"/>
        </w:numPr>
        <w:spacing w:after="160" w:line="360" w:lineRule="auto"/>
        <w:ind w:left="0" w:firstLine="709"/>
        <w:rPr>
          <w:b/>
          <w:bCs/>
        </w:rPr>
      </w:pPr>
      <w:r>
        <w:rPr>
          <w:b/>
          <w:bCs/>
        </w:rPr>
        <w:t>P</w:t>
      </w:r>
      <w:r w:rsidR="00210331" w:rsidRPr="00580049">
        <w:rPr>
          <w:b/>
          <w:bCs/>
        </w:rPr>
        <w:t>arengti strategijos įžangą, kurioje turi būti:</w:t>
      </w:r>
    </w:p>
    <w:p w14:paraId="6894799C" w14:textId="4F12F2B4" w:rsidR="00210331" w:rsidRPr="00210331" w:rsidRDefault="00210331">
      <w:pPr>
        <w:pStyle w:val="Sraopastraipa"/>
        <w:numPr>
          <w:ilvl w:val="2"/>
          <w:numId w:val="4"/>
        </w:numPr>
        <w:tabs>
          <w:tab w:val="left" w:pos="1560"/>
        </w:tabs>
        <w:spacing w:line="360" w:lineRule="auto"/>
        <w:ind w:left="0" w:firstLine="709"/>
      </w:pPr>
      <w:r w:rsidRPr="00210331">
        <w:t>Aiškiai apibrėžta strategijos paskirtis ir reikalingumas</w:t>
      </w:r>
      <w:r w:rsidR="00430B29">
        <w:t>;</w:t>
      </w:r>
    </w:p>
    <w:p w14:paraId="230A3D00" w14:textId="3ADB7879" w:rsidR="00210331" w:rsidRPr="00210331" w:rsidRDefault="00210331">
      <w:pPr>
        <w:pStyle w:val="Sraopastraipa"/>
        <w:numPr>
          <w:ilvl w:val="2"/>
          <w:numId w:val="4"/>
        </w:numPr>
        <w:tabs>
          <w:tab w:val="left" w:pos="1560"/>
        </w:tabs>
        <w:spacing w:line="360" w:lineRule="auto"/>
        <w:ind w:left="0" w:firstLine="709"/>
      </w:pPr>
      <w:r w:rsidRPr="00210331">
        <w:t>Nacionalinis ir tarptautinis (EUCCS) kontekstas</w:t>
      </w:r>
      <w:r w:rsidR="00430B29">
        <w:t>;</w:t>
      </w:r>
    </w:p>
    <w:p w14:paraId="5AD2EEFB" w14:textId="10A98E54" w:rsidR="00210331" w:rsidRPr="00210331" w:rsidRDefault="00210331" w:rsidP="00E23468">
      <w:pPr>
        <w:pStyle w:val="Sraopastraipa"/>
        <w:numPr>
          <w:ilvl w:val="2"/>
          <w:numId w:val="4"/>
        </w:numPr>
        <w:tabs>
          <w:tab w:val="left" w:pos="1560"/>
        </w:tabs>
        <w:spacing w:after="160" w:line="360" w:lineRule="auto"/>
        <w:ind w:left="0" w:firstLine="709"/>
        <w:jc w:val="both"/>
      </w:pPr>
      <w:r w:rsidRPr="00210331">
        <w:t>Strategijos rengimo pagrindas (teisės aktai, ES dokumentai, EUCCS plano nuostatos)</w:t>
      </w:r>
      <w:r w:rsidR="00394D2C">
        <w:t>;</w:t>
      </w:r>
    </w:p>
    <w:p w14:paraId="6927060C" w14:textId="77777777" w:rsidR="00210331" w:rsidDel="00F22D81" w:rsidRDefault="00210331">
      <w:pPr>
        <w:pStyle w:val="Sraopastraipa"/>
        <w:numPr>
          <w:ilvl w:val="2"/>
          <w:numId w:val="4"/>
        </w:numPr>
        <w:tabs>
          <w:tab w:val="left" w:pos="1560"/>
        </w:tabs>
        <w:spacing w:after="160" w:line="360" w:lineRule="auto"/>
        <w:ind w:left="0" w:firstLine="709"/>
      </w:pPr>
      <w:r w:rsidRPr="00210331">
        <w:t>Naudota metodika ir informacijos šaltiniai.</w:t>
      </w:r>
    </w:p>
    <w:p w14:paraId="04E4BD2D" w14:textId="77777777" w:rsidR="00F74B59" w:rsidRPr="00F74B59" w:rsidDel="004A4AE9" w:rsidRDefault="00F74B59">
      <w:pPr>
        <w:pStyle w:val="Sraopastraipa"/>
        <w:numPr>
          <w:ilvl w:val="0"/>
          <w:numId w:val="4"/>
        </w:numPr>
        <w:spacing w:after="160" w:line="360" w:lineRule="auto"/>
        <w:ind w:left="0" w:firstLine="709"/>
        <w:rPr>
          <w:vanish/>
        </w:rPr>
      </w:pPr>
    </w:p>
    <w:p w14:paraId="0DF8C444" w14:textId="77777777" w:rsidR="00F74B59" w:rsidRPr="00F74B59" w:rsidRDefault="00F74B59">
      <w:pPr>
        <w:pStyle w:val="Sraopastraipa"/>
        <w:numPr>
          <w:ilvl w:val="1"/>
          <w:numId w:val="4"/>
        </w:numPr>
        <w:spacing w:after="160" w:line="360" w:lineRule="auto"/>
        <w:ind w:left="0" w:firstLine="709"/>
        <w:rPr>
          <w:vanish/>
        </w:rPr>
      </w:pPr>
    </w:p>
    <w:p w14:paraId="2D710202" w14:textId="63BD160B" w:rsidR="00BA1583" w:rsidRPr="0041081D" w:rsidRDefault="00BA1583">
      <w:pPr>
        <w:pStyle w:val="Sraopastraipa"/>
        <w:numPr>
          <w:ilvl w:val="1"/>
          <w:numId w:val="5"/>
        </w:numPr>
        <w:spacing w:after="160" w:line="360" w:lineRule="auto"/>
        <w:ind w:left="0" w:firstLine="709"/>
        <w:rPr>
          <w:b/>
        </w:rPr>
      </w:pPr>
      <w:r w:rsidRPr="0041081D">
        <w:rPr>
          <w:b/>
        </w:rPr>
        <w:t>Apibrėžti pagrindinį VKRT</w:t>
      </w:r>
      <w:r w:rsidR="006D09BA" w:rsidRPr="0041081D">
        <w:rPr>
          <w:b/>
        </w:rPr>
        <w:t xml:space="preserve"> sukūrimo ir </w:t>
      </w:r>
      <w:r w:rsidRPr="0041081D">
        <w:rPr>
          <w:b/>
        </w:rPr>
        <w:t>įdiegimo strategijos tikslą.</w:t>
      </w:r>
    </w:p>
    <w:p w14:paraId="6366BFD2" w14:textId="6929E9FC" w:rsidR="00BA1583" w:rsidRDefault="00BA1583">
      <w:pPr>
        <w:pStyle w:val="Sraopastraipa"/>
        <w:numPr>
          <w:ilvl w:val="2"/>
          <w:numId w:val="5"/>
        </w:numPr>
        <w:tabs>
          <w:tab w:val="left" w:pos="1560"/>
        </w:tabs>
        <w:spacing w:after="160" w:line="360" w:lineRule="auto"/>
        <w:ind w:left="0" w:firstLine="709"/>
      </w:pPr>
      <w:r>
        <w:t>Nurodyti, kaip strategija prisideda prie</w:t>
      </w:r>
      <w:r w:rsidR="00611F92">
        <w:t xml:space="preserve"> VKRT</w:t>
      </w:r>
      <w:r>
        <w:t xml:space="preserve"> perėjimo nuo TETRA prie 5G/MCX</w:t>
      </w:r>
      <w:r w:rsidR="00580049">
        <w:t>.</w:t>
      </w:r>
    </w:p>
    <w:p w14:paraId="15A4FB4C" w14:textId="366DB394" w:rsidR="00811EC5" w:rsidRPr="00580049" w:rsidRDefault="00580049">
      <w:pPr>
        <w:pStyle w:val="Sraopastraipa"/>
        <w:numPr>
          <w:ilvl w:val="1"/>
          <w:numId w:val="5"/>
        </w:numPr>
        <w:spacing w:after="160" w:line="360" w:lineRule="auto"/>
        <w:ind w:left="0" w:firstLine="709"/>
        <w:rPr>
          <w:b/>
          <w:bCs/>
        </w:rPr>
      </w:pPr>
      <w:r>
        <w:t xml:space="preserve">  </w:t>
      </w:r>
      <w:r w:rsidR="00F147B0">
        <w:t>P</w:t>
      </w:r>
      <w:r w:rsidR="00811EC5" w:rsidRPr="00580049">
        <w:rPr>
          <w:b/>
          <w:bCs/>
        </w:rPr>
        <w:t>ateikti  strategijos taikymo sritis</w:t>
      </w:r>
      <w:r w:rsidR="002E52DB" w:rsidRPr="00580049">
        <w:rPr>
          <w:b/>
          <w:bCs/>
        </w:rPr>
        <w:t>:</w:t>
      </w:r>
    </w:p>
    <w:p w14:paraId="15CDBA48" w14:textId="174D7AD8" w:rsidR="00811EC5" w:rsidRPr="002E52DB" w:rsidRDefault="00811EC5" w:rsidP="00F6531B">
      <w:pPr>
        <w:pStyle w:val="Sraopastraipa"/>
        <w:numPr>
          <w:ilvl w:val="2"/>
          <w:numId w:val="5"/>
        </w:numPr>
        <w:tabs>
          <w:tab w:val="left" w:pos="1560"/>
        </w:tabs>
        <w:spacing w:after="160" w:line="360" w:lineRule="auto"/>
        <w:ind w:left="0" w:firstLine="709"/>
        <w:jc w:val="both"/>
      </w:pPr>
      <w:r w:rsidRPr="002E52DB">
        <w:t>Nustatyti, kokias institucijas, technologinius komponentus, tinklo dalis</w:t>
      </w:r>
      <w:r w:rsidR="00FF43FE">
        <w:t>, finansavimo mechanizmus</w:t>
      </w:r>
      <w:r w:rsidRPr="002E52DB">
        <w:t xml:space="preserve"> ir laikotarpius apima strategija</w:t>
      </w:r>
      <w:r w:rsidR="00BF7058">
        <w:t>;</w:t>
      </w:r>
    </w:p>
    <w:p w14:paraId="10701495" w14:textId="15559FC9" w:rsidR="00811EC5" w:rsidRPr="002E52DB" w:rsidRDefault="00811EC5">
      <w:pPr>
        <w:pStyle w:val="Sraopastraipa"/>
        <w:numPr>
          <w:ilvl w:val="2"/>
          <w:numId w:val="5"/>
        </w:numPr>
        <w:tabs>
          <w:tab w:val="left" w:pos="1560"/>
        </w:tabs>
        <w:spacing w:after="160" w:line="360" w:lineRule="auto"/>
        <w:ind w:left="0" w:firstLine="709"/>
      </w:pPr>
      <w:r w:rsidRPr="002E52DB">
        <w:lastRenderedPageBreak/>
        <w:t>Apibrėžti, kokius elementus tiekėjas analizuoja ir kokie elementai nepatenka į šios strategijos taikymo sritį</w:t>
      </w:r>
      <w:r w:rsidR="00F5619C">
        <w:t>.</w:t>
      </w:r>
    </w:p>
    <w:p w14:paraId="320F2E36" w14:textId="435CFFEF" w:rsidR="007A70C6" w:rsidRPr="00786957" w:rsidRDefault="007A70C6">
      <w:pPr>
        <w:pStyle w:val="Sraopastraipa"/>
        <w:numPr>
          <w:ilvl w:val="1"/>
          <w:numId w:val="5"/>
        </w:numPr>
        <w:spacing w:line="360" w:lineRule="auto"/>
        <w:ind w:left="0" w:firstLine="709"/>
        <w:rPr>
          <w:b/>
          <w:bCs/>
        </w:rPr>
      </w:pPr>
      <w:r w:rsidRPr="00786957">
        <w:rPr>
          <w:b/>
          <w:bCs/>
        </w:rPr>
        <w:t>Ryšys su EUCCS</w:t>
      </w:r>
    </w:p>
    <w:p w14:paraId="5F7E4669" w14:textId="091C120D" w:rsidR="007A70C6" w:rsidRPr="00812853" w:rsidRDefault="007A70C6">
      <w:pPr>
        <w:pStyle w:val="Sraopastraipa"/>
        <w:numPr>
          <w:ilvl w:val="2"/>
          <w:numId w:val="5"/>
        </w:numPr>
        <w:tabs>
          <w:tab w:val="left" w:pos="1843"/>
        </w:tabs>
        <w:spacing w:line="360" w:lineRule="auto"/>
      </w:pPr>
      <w:r w:rsidRPr="00812853">
        <w:t>Nurodyti, kaip VKRT strategija atitinka EUCCS reikalavimus</w:t>
      </w:r>
      <w:r w:rsidR="00F5619C">
        <w:t>;</w:t>
      </w:r>
    </w:p>
    <w:p w14:paraId="0A601AD7" w14:textId="6E656490" w:rsidR="007A70C6" w:rsidRPr="00812853" w:rsidRDefault="007A70C6">
      <w:pPr>
        <w:pStyle w:val="Sraopastraipa"/>
        <w:numPr>
          <w:ilvl w:val="2"/>
          <w:numId w:val="5"/>
        </w:numPr>
        <w:tabs>
          <w:tab w:val="left" w:pos="1560"/>
        </w:tabs>
        <w:spacing w:line="360" w:lineRule="auto"/>
        <w:ind w:left="0" w:firstLine="709"/>
      </w:pPr>
      <w:r>
        <w:t>Paaiškinti, kaip strategija prisideda prie nacionalin</w:t>
      </w:r>
      <w:r w:rsidR="00054C1E">
        <w:t>io VKRT</w:t>
      </w:r>
      <w:r>
        <w:t xml:space="preserve"> integracijos su EUCCS architektūra</w:t>
      </w:r>
      <w:r w:rsidR="00F5619C">
        <w:t>;</w:t>
      </w:r>
    </w:p>
    <w:p w14:paraId="23F264C7" w14:textId="1F02F1D5" w:rsidR="007A70C6" w:rsidRPr="00812853" w:rsidRDefault="007A70C6" w:rsidP="004D645A">
      <w:pPr>
        <w:pStyle w:val="Sraopastraipa"/>
        <w:numPr>
          <w:ilvl w:val="2"/>
          <w:numId w:val="5"/>
        </w:numPr>
        <w:tabs>
          <w:tab w:val="left" w:pos="1560"/>
        </w:tabs>
        <w:spacing w:line="360" w:lineRule="auto"/>
        <w:ind w:left="0" w:firstLine="709"/>
        <w:jc w:val="both"/>
      </w:pPr>
      <w:r w:rsidRPr="00812853">
        <w:t>Nustatyti, kokie EUCCS elementai turi įtakos nacionalinei VKRT architektūrai, standartams, pirkimams ir brandos lygiams.</w:t>
      </w:r>
    </w:p>
    <w:p w14:paraId="13C9BD5E" w14:textId="033955ED" w:rsidR="007A70C6" w:rsidRPr="004D1ADF" w:rsidRDefault="007A70C6">
      <w:pPr>
        <w:pStyle w:val="Sraopastraipa"/>
        <w:numPr>
          <w:ilvl w:val="1"/>
          <w:numId w:val="5"/>
        </w:numPr>
        <w:spacing w:line="360" w:lineRule="auto"/>
        <w:ind w:left="0" w:firstLine="709"/>
        <w:rPr>
          <w:b/>
          <w:bCs/>
        </w:rPr>
      </w:pPr>
      <w:r w:rsidRPr="004D1ADF">
        <w:rPr>
          <w:b/>
          <w:bCs/>
        </w:rPr>
        <w:t>Strategijos rengimo principai</w:t>
      </w:r>
    </w:p>
    <w:p w14:paraId="6E4A6BC3" w14:textId="42CFD5C8" w:rsidR="007A70C6" w:rsidRPr="00812853" w:rsidRDefault="007A70C6" w:rsidP="004D645A">
      <w:pPr>
        <w:pStyle w:val="Sraopastraipa"/>
        <w:numPr>
          <w:ilvl w:val="3"/>
          <w:numId w:val="5"/>
        </w:numPr>
        <w:tabs>
          <w:tab w:val="left" w:pos="1843"/>
        </w:tabs>
        <w:spacing w:line="360" w:lineRule="auto"/>
        <w:ind w:left="0" w:firstLine="709"/>
        <w:jc w:val="both"/>
      </w:pPr>
      <w:r w:rsidRPr="00812853">
        <w:t>Aprašyti principus, kuriais vadovaujantis rengiamas strategijos dokumentas (pvz., skaidrumas, atsekamumas tarp analizės ir išvadų, duomenimis grįsti sprendimai)</w:t>
      </w:r>
      <w:r w:rsidR="00F5619C">
        <w:t>;</w:t>
      </w:r>
    </w:p>
    <w:p w14:paraId="38151AF7" w14:textId="1F281BFA" w:rsidR="007A70C6" w:rsidRPr="00812853" w:rsidRDefault="007A70C6" w:rsidP="00DE4D55">
      <w:pPr>
        <w:pStyle w:val="Sraopastraipa"/>
        <w:numPr>
          <w:ilvl w:val="3"/>
          <w:numId w:val="5"/>
        </w:numPr>
        <w:tabs>
          <w:tab w:val="left" w:pos="1843"/>
        </w:tabs>
        <w:spacing w:line="360" w:lineRule="auto"/>
        <w:ind w:left="0" w:firstLine="709"/>
        <w:jc w:val="both"/>
      </w:pPr>
      <w:r w:rsidRPr="00812853">
        <w:t>Nurodyti, kaip strategijoje laikomasi tarptautinių standartų ir gerųjų praktikų (3GPP, ETSI, ENISA).</w:t>
      </w:r>
    </w:p>
    <w:p w14:paraId="2A4576D6" w14:textId="677CC0BF" w:rsidR="00582A67" w:rsidRPr="002A5A4E" w:rsidRDefault="00F147B0">
      <w:pPr>
        <w:pStyle w:val="Sraopastraipa"/>
        <w:numPr>
          <w:ilvl w:val="3"/>
          <w:numId w:val="5"/>
        </w:numPr>
        <w:tabs>
          <w:tab w:val="left" w:pos="1843"/>
        </w:tabs>
        <w:spacing w:after="0" w:line="360" w:lineRule="auto"/>
        <w:ind w:left="0" w:firstLine="709"/>
      </w:pPr>
      <w:r>
        <w:t>Užtikri</w:t>
      </w:r>
      <w:r w:rsidR="007A70C6" w:rsidRPr="002A5A4E">
        <w:t>nti strategijos nuoseklumą su papildomais dokumentais</w:t>
      </w:r>
      <w:r w:rsidR="00E02EDC" w:rsidRPr="002A5A4E">
        <w:t>.</w:t>
      </w:r>
    </w:p>
    <w:p w14:paraId="30059641" w14:textId="09EAB279" w:rsidR="005F1FFE" w:rsidRPr="00040AE2" w:rsidRDefault="00F147B0" w:rsidP="00F147B0">
      <w:pPr>
        <w:tabs>
          <w:tab w:val="left" w:pos="1560"/>
        </w:tabs>
        <w:spacing w:after="0" w:line="360" w:lineRule="auto"/>
        <w:ind w:left="720"/>
        <w:jc w:val="both"/>
      </w:pPr>
      <w:r>
        <w:t>R</w:t>
      </w:r>
      <w:r w:rsidR="005F1FFE">
        <w:t>engti VKRT</w:t>
      </w:r>
      <w:r w:rsidR="00411D67">
        <w:t xml:space="preserve"> sukūrimo ir </w:t>
      </w:r>
      <w:r w:rsidR="005F1FFE">
        <w:t>įdiegimo strategiją</w:t>
      </w:r>
      <w:r w:rsidR="4EF3EBBD">
        <w:t xml:space="preserve">, tame tarpe </w:t>
      </w:r>
      <w:r w:rsidR="005F1FFE">
        <w:t>remdamasis Prieduose A–E pateikta</w:t>
      </w:r>
      <w:r w:rsidR="7432DCAC">
        <w:t>is reikalavimais, reikalavimų pagrindu surinkta</w:t>
      </w:r>
      <w:r w:rsidR="005F1FFE">
        <w:t xml:space="preserve"> informacija ir analizėmis, užtikrinant turinio nuoseklumą, tarpusavio atsekamumą ir vieningą dokumento logiką. Prieduose pateikta informacija turi būti naudojama kaip duomenų ir tyrimų pagrindas, o strategijos tekste transformuojama į strateginio lygmens sprendimus.</w:t>
      </w:r>
      <w:r w:rsidR="00D92D2A">
        <w:t xml:space="preserve"> </w:t>
      </w:r>
    </w:p>
    <w:p w14:paraId="28FD819D" w14:textId="277707B9" w:rsidR="00E46AD5" w:rsidRPr="00E46AD5" w:rsidRDefault="00D96438">
      <w:pPr>
        <w:pStyle w:val="Sraopastraipa"/>
        <w:numPr>
          <w:ilvl w:val="3"/>
          <w:numId w:val="5"/>
        </w:numPr>
        <w:spacing w:after="0" w:line="360" w:lineRule="auto"/>
        <w:ind w:left="0" w:firstLine="709"/>
        <w:rPr>
          <w:rFonts w:eastAsia="Times New Roman"/>
        </w:rPr>
      </w:pPr>
      <w:r w:rsidRPr="10F4CD10">
        <w:rPr>
          <w:rFonts w:eastAsia="Times New Roman"/>
        </w:rPr>
        <w:t xml:space="preserve">Priedas A. </w:t>
      </w:r>
      <w:r w:rsidR="00E46AD5" w:rsidRPr="10F4CD10">
        <w:rPr>
          <w:rFonts w:eastAsia="Times New Roman"/>
        </w:rPr>
        <w:t>Esamos situacijos analiz</w:t>
      </w:r>
      <w:r w:rsidR="002E3B91" w:rsidRPr="10F4CD10">
        <w:rPr>
          <w:rFonts w:eastAsia="Times New Roman"/>
        </w:rPr>
        <w:t>ė</w:t>
      </w:r>
      <w:r w:rsidR="00F5619C">
        <w:rPr>
          <w:rFonts w:eastAsia="Times New Roman"/>
        </w:rPr>
        <w:t>;</w:t>
      </w:r>
    </w:p>
    <w:p w14:paraId="65196DFC" w14:textId="1C6FFD61" w:rsidR="007A70C6" w:rsidRPr="00812853" w:rsidRDefault="00D96438">
      <w:pPr>
        <w:pStyle w:val="Sraopastraipa"/>
        <w:numPr>
          <w:ilvl w:val="3"/>
          <w:numId w:val="5"/>
        </w:numPr>
        <w:spacing w:after="0" w:line="360" w:lineRule="auto"/>
        <w:ind w:left="0" w:firstLine="709"/>
      </w:pPr>
      <w:r w:rsidRPr="10F4CD10">
        <w:rPr>
          <w:rFonts w:eastAsia="Times New Roman"/>
        </w:rPr>
        <w:t xml:space="preserve">Priedas B. </w:t>
      </w:r>
      <w:r w:rsidR="007A70C6">
        <w:t>VKRT valdymo modelio analiz</w:t>
      </w:r>
      <w:r w:rsidR="002E3B91">
        <w:t>ė</w:t>
      </w:r>
      <w:r w:rsidR="00F5619C">
        <w:t>;</w:t>
      </w:r>
    </w:p>
    <w:p w14:paraId="1B9D5782" w14:textId="73BAD0AE" w:rsidR="007A70C6" w:rsidRPr="00812853" w:rsidRDefault="00D96438">
      <w:pPr>
        <w:pStyle w:val="Sraopastraipa"/>
        <w:numPr>
          <w:ilvl w:val="3"/>
          <w:numId w:val="5"/>
        </w:numPr>
        <w:spacing w:after="0" w:line="360" w:lineRule="auto"/>
        <w:ind w:left="0" w:firstLine="709"/>
      </w:pPr>
      <w:r w:rsidRPr="10F4CD10">
        <w:rPr>
          <w:rFonts w:eastAsia="Times New Roman"/>
        </w:rPr>
        <w:t xml:space="preserve">Priedas C. </w:t>
      </w:r>
      <w:r w:rsidR="00B3179E">
        <w:t>Reguliacin</w:t>
      </w:r>
      <w:r w:rsidR="00811D67">
        <w:t>ė</w:t>
      </w:r>
      <w:r w:rsidR="00B3179E">
        <w:t xml:space="preserve"> a</w:t>
      </w:r>
      <w:r w:rsidR="00B3179E">
        <w:t>plinkos analiz</w:t>
      </w:r>
      <w:r w:rsidR="002E3B91">
        <w:t>ė</w:t>
      </w:r>
      <w:r w:rsidR="00F5619C">
        <w:t>;</w:t>
      </w:r>
    </w:p>
    <w:p w14:paraId="7E32CC79" w14:textId="4712A7F7" w:rsidR="007A70C6" w:rsidRPr="00812853" w:rsidRDefault="00D96438">
      <w:pPr>
        <w:pStyle w:val="Sraopastraipa"/>
        <w:numPr>
          <w:ilvl w:val="3"/>
          <w:numId w:val="5"/>
        </w:numPr>
        <w:spacing w:after="0" w:line="360" w:lineRule="auto"/>
        <w:ind w:left="0" w:firstLine="709"/>
      </w:pPr>
      <w:r w:rsidRPr="10F4CD10">
        <w:rPr>
          <w:rFonts w:eastAsia="Times New Roman"/>
        </w:rPr>
        <w:t xml:space="preserve">Priedas D. </w:t>
      </w:r>
      <w:r w:rsidR="009A1838">
        <w:t>Finansin</w:t>
      </w:r>
      <w:r w:rsidR="00B72A09">
        <w:t>ė</w:t>
      </w:r>
      <w:r w:rsidR="009A1838">
        <w:t xml:space="preserve"> analiz</w:t>
      </w:r>
      <w:r w:rsidR="00B72A09">
        <w:t>ė</w:t>
      </w:r>
      <w:r w:rsidR="00F5619C">
        <w:t>;</w:t>
      </w:r>
    </w:p>
    <w:p w14:paraId="7DDB2B46" w14:textId="09ED7DA8" w:rsidR="007A70C6" w:rsidRPr="00812853" w:rsidRDefault="00D96438">
      <w:pPr>
        <w:pStyle w:val="Sraopastraipa"/>
        <w:numPr>
          <w:ilvl w:val="3"/>
          <w:numId w:val="5"/>
        </w:numPr>
        <w:spacing w:after="0" w:line="360" w:lineRule="auto"/>
        <w:ind w:left="0" w:firstLine="709"/>
      </w:pPr>
      <w:r w:rsidRPr="10F4CD10">
        <w:rPr>
          <w:rFonts w:eastAsia="Times New Roman"/>
        </w:rPr>
        <w:t xml:space="preserve">Priedas E. </w:t>
      </w:r>
      <w:r w:rsidR="009A1838">
        <w:t>Rizikų anali</w:t>
      </w:r>
      <w:r w:rsidR="00FF08A4">
        <w:t>z</w:t>
      </w:r>
      <w:r w:rsidR="00F459CE">
        <w:t>ė</w:t>
      </w:r>
      <w:r w:rsidR="009A1838">
        <w:t>.</w:t>
      </w:r>
    </w:p>
    <w:p w14:paraId="5C181D3B" w14:textId="01B12267" w:rsidR="007A70C6" w:rsidRDefault="007A70C6">
      <w:pPr>
        <w:pStyle w:val="Sraopastraipa"/>
        <w:numPr>
          <w:ilvl w:val="1"/>
          <w:numId w:val="5"/>
        </w:numPr>
        <w:spacing w:after="0" w:line="360" w:lineRule="auto"/>
        <w:ind w:left="0" w:firstLine="709"/>
      </w:pPr>
      <w:r w:rsidRPr="00812853">
        <w:t>Pateikti principus, pagal kuriuos bus vertinama brandos eiga.</w:t>
      </w:r>
    </w:p>
    <w:p w14:paraId="286AA81C" w14:textId="77777777" w:rsidR="00887750" w:rsidRPr="00812853" w:rsidRDefault="00887750" w:rsidP="00887750">
      <w:pPr>
        <w:pStyle w:val="Sraopastraipa"/>
        <w:spacing w:after="0" w:line="360" w:lineRule="auto"/>
        <w:ind w:left="709"/>
      </w:pPr>
    </w:p>
    <w:p w14:paraId="7F0C374B" w14:textId="5F10706A" w:rsidR="0007357D" w:rsidRPr="00273102" w:rsidRDefault="0007357D" w:rsidP="005E562E">
      <w:pPr>
        <w:pStyle w:val="Sraopastraipa"/>
        <w:numPr>
          <w:ilvl w:val="0"/>
          <w:numId w:val="3"/>
        </w:numPr>
        <w:spacing w:after="0" w:line="360" w:lineRule="auto"/>
        <w:ind w:left="0" w:firstLine="709"/>
        <w:jc w:val="both"/>
        <w:rPr>
          <w:rFonts w:eastAsia="Times New Roman"/>
          <w:b/>
          <w:bCs/>
          <w:szCs w:val="24"/>
          <w:lang w:val="es-ES"/>
        </w:rPr>
      </w:pPr>
      <w:r w:rsidRPr="00273102">
        <w:rPr>
          <w:rFonts w:eastAsia="Times New Roman"/>
          <w:b/>
          <w:bCs/>
          <w:szCs w:val="24"/>
          <w:lang w:val="es-ES"/>
        </w:rPr>
        <w:t>REIKALAVIMAS NACIONALINĖS SISTEMOS NAUDOTOJŲ NUSTATYMUI:</w:t>
      </w:r>
    </w:p>
    <w:p w14:paraId="12EF34BC" w14:textId="6B1CBDB2" w:rsidR="00437C03" w:rsidRPr="00437C03" w:rsidRDefault="00437C03" w:rsidP="00317E96">
      <w:pPr>
        <w:pStyle w:val="Sraopastraipa"/>
        <w:spacing w:after="0" w:line="360" w:lineRule="auto"/>
        <w:ind w:left="0" w:firstLine="709"/>
        <w:jc w:val="both"/>
        <w:rPr>
          <w:szCs w:val="24"/>
        </w:rPr>
      </w:pPr>
      <w:r w:rsidRPr="61CC1362">
        <w:rPr>
          <w:rFonts w:eastAsia="Times New Roman"/>
        </w:rPr>
        <w:t>Šiame skyriuje pateikiam</w:t>
      </w:r>
      <w:r w:rsidR="00C81944">
        <w:rPr>
          <w:rFonts w:eastAsia="Times New Roman"/>
        </w:rPr>
        <w:t>a informacija apie</w:t>
      </w:r>
      <w:r w:rsidRPr="61CC1362">
        <w:rPr>
          <w:rFonts w:eastAsia="Times New Roman"/>
        </w:rPr>
        <w:t xml:space="preserve"> nacionalinės sistemos naudotoj</w:t>
      </w:r>
      <w:r w:rsidR="000742A1">
        <w:rPr>
          <w:rFonts w:eastAsia="Times New Roman"/>
        </w:rPr>
        <w:t>ų grupes</w:t>
      </w:r>
      <w:r w:rsidRPr="61CC1362">
        <w:rPr>
          <w:rFonts w:eastAsia="Times New Roman"/>
        </w:rPr>
        <w:t>, nustatyt</w:t>
      </w:r>
      <w:r w:rsidR="000742A1">
        <w:rPr>
          <w:rFonts w:eastAsia="Times New Roman"/>
        </w:rPr>
        <w:t>a</w:t>
      </w:r>
      <w:r w:rsidRPr="61CC1362">
        <w:rPr>
          <w:rFonts w:eastAsia="Times New Roman"/>
        </w:rPr>
        <w:t xml:space="preserve"> remiantis </w:t>
      </w:r>
      <w:r w:rsidRPr="002A5A4E">
        <w:rPr>
          <w:rFonts w:eastAsia="Times New Roman"/>
          <w:b/>
          <w:bCs/>
        </w:rPr>
        <w:t xml:space="preserve">Priedu A </w:t>
      </w:r>
      <w:r w:rsidRPr="002A5A4E">
        <w:rPr>
          <w:rFonts w:eastAsia="Times New Roman"/>
        </w:rPr>
        <w:t>(Esamos situacijos analiz</w:t>
      </w:r>
      <w:r w:rsidR="00A3481B" w:rsidRPr="002A5A4E">
        <w:rPr>
          <w:rFonts w:eastAsia="Times New Roman"/>
        </w:rPr>
        <w:t>ė</w:t>
      </w:r>
      <w:r w:rsidRPr="002A5A4E">
        <w:rPr>
          <w:rFonts w:eastAsia="Times New Roman"/>
        </w:rPr>
        <w:t>),</w:t>
      </w:r>
      <w:r w:rsidRPr="61CC1362">
        <w:rPr>
          <w:rFonts w:eastAsia="Times New Roman"/>
        </w:rPr>
        <w:t xml:space="preserve"> kurioje įvertinta dabartinė naudotojų sudėtis ir jų apkrovimo charakteristikos.</w:t>
      </w:r>
      <w:r w:rsidR="5474155D" w:rsidRPr="58555643">
        <w:rPr>
          <w:rFonts w:eastAsia="Times New Roman"/>
        </w:rPr>
        <w:t xml:space="preserve"> </w:t>
      </w:r>
      <w:r w:rsidR="5474155D">
        <w:t xml:space="preserve">Perkančioji  organizacija pateiks potencialių VKRT paslaugų  naudotojų (institucijų, įstaigų, įmonių sąrašus), dirbančiųjų skaičių, potencialių VKRT paslaugų naudotojų skaičių, </w:t>
      </w:r>
      <w:r w:rsidR="5474155D">
        <w:t xml:space="preserve">tačiau </w:t>
      </w:r>
      <w:r w:rsidR="00772478">
        <w:t>tiekėjas</w:t>
      </w:r>
      <w:r w:rsidR="5474155D">
        <w:t xml:space="preserve"> </w:t>
      </w:r>
      <w:r w:rsidR="5474155D">
        <w:t xml:space="preserve">turės atlikti detalesnę analizę, naudotojų grupavimą pagal atliekamas funkcijas, paslaugų naudojimo tikslus, siekiant nustatyti, kokia tvarka, periodiškumu VKRT paslaugų </w:t>
      </w:r>
      <w:r w:rsidR="5474155D">
        <w:lastRenderedPageBreak/>
        <w:t>naudotojai pradės naudotis VKRT paslaugomis, plės VKRT paslaugų naudojimą, kokia apimtimi ir kokias VKRT paslaugas naudos.</w:t>
      </w:r>
    </w:p>
    <w:p w14:paraId="47D33916" w14:textId="0588419F" w:rsidR="00437C03" w:rsidRPr="00437C03" w:rsidRDefault="00437C03" w:rsidP="00317E96">
      <w:pPr>
        <w:spacing w:after="0" w:line="360" w:lineRule="auto"/>
        <w:ind w:firstLine="709"/>
        <w:jc w:val="both"/>
        <w:rPr>
          <w:rFonts w:eastAsia="Times New Roman"/>
        </w:rPr>
      </w:pPr>
    </w:p>
    <w:p w14:paraId="4B40BBBA" w14:textId="0E00CC3D" w:rsidR="00A17CDA" w:rsidRPr="0041081D" w:rsidRDefault="00A17CDA">
      <w:pPr>
        <w:pStyle w:val="Sraopastraipa"/>
        <w:numPr>
          <w:ilvl w:val="1"/>
          <w:numId w:val="6"/>
        </w:numPr>
        <w:spacing w:line="360" w:lineRule="auto"/>
        <w:ind w:left="0" w:firstLine="709"/>
        <w:rPr>
          <w:b/>
          <w:bCs/>
          <w:szCs w:val="24"/>
        </w:rPr>
      </w:pPr>
      <w:r w:rsidRPr="0041081D">
        <w:rPr>
          <w:b/>
        </w:rPr>
        <w:t>Viešojo saugumo ir apsaugos institucijos</w:t>
      </w:r>
      <w:r w:rsidR="00897E49" w:rsidRPr="0041081D">
        <w:rPr>
          <w:b/>
        </w:rPr>
        <w:t xml:space="preserve"> (kritiniai)</w:t>
      </w:r>
    </w:p>
    <w:p w14:paraId="0D6EB0A8" w14:textId="4C85DCDC" w:rsidR="00A17CDA" w:rsidRPr="00437C03" w:rsidRDefault="00A17CDA">
      <w:pPr>
        <w:pStyle w:val="Sraopastraipa"/>
        <w:numPr>
          <w:ilvl w:val="2"/>
          <w:numId w:val="6"/>
        </w:numPr>
        <w:spacing w:line="360" w:lineRule="auto"/>
        <w:ind w:left="0" w:firstLine="709"/>
      </w:pPr>
      <w:r>
        <w:t xml:space="preserve">Turi būti nustatytos ir aprašytos visos kritinės </w:t>
      </w:r>
      <w:r w:rsidR="00BE3600">
        <w:t xml:space="preserve">svarbos </w:t>
      </w:r>
      <w:r>
        <w:t xml:space="preserve">institucijos, kurios </w:t>
      </w:r>
      <w:r w:rsidR="001855D0">
        <w:t xml:space="preserve">privalomai </w:t>
      </w:r>
      <w:r w:rsidR="002A02C1">
        <w:t xml:space="preserve"> turėtų naudoti</w:t>
      </w:r>
      <w:r w:rsidR="00EB40B5">
        <w:t xml:space="preserve"> </w:t>
      </w:r>
      <w:r>
        <w:t xml:space="preserve">VKRT </w:t>
      </w:r>
      <w:r w:rsidR="00007493">
        <w:t>paslaugas</w:t>
      </w:r>
      <w:r w:rsidR="001855D0">
        <w:t xml:space="preserve"> ir kurios galėtų naudoti pagal pasirinkimą</w:t>
      </w:r>
      <w:r>
        <w:t>, įskaitant:</w:t>
      </w:r>
    </w:p>
    <w:p w14:paraId="6A7BC797" w14:textId="15BD1F42" w:rsidR="00A17CDA" w:rsidRPr="00437C03" w:rsidRDefault="00233774">
      <w:pPr>
        <w:pStyle w:val="Sraopastraipa"/>
        <w:numPr>
          <w:ilvl w:val="2"/>
          <w:numId w:val="6"/>
        </w:numPr>
        <w:spacing w:line="360" w:lineRule="auto"/>
        <w:ind w:left="0" w:firstLine="709"/>
      </w:pPr>
      <w:r>
        <w:t>P</w:t>
      </w:r>
      <w:r w:rsidR="00A17CDA">
        <w:t>oliciją</w:t>
      </w:r>
      <w:r>
        <w:t>;</w:t>
      </w:r>
    </w:p>
    <w:p w14:paraId="29A4CC4A" w14:textId="3BC1FD78" w:rsidR="00A17CDA" w:rsidRPr="00437C03" w:rsidRDefault="00A17CDA">
      <w:pPr>
        <w:pStyle w:val="Sraopastraipa"/>
        <w:numPr>
          <w:ilvl w:val="2"/>
          <w:numId w:val="6"/>
        </w:numPr>
        <w:spacing w:line="360" w:lineRule="auto"/>
        <w:ind w:left="0" w:firstLine="709"/>
      </w:pPr>
      <w:r>
        <w:t>pasienio apsaugą</w:t>
      </w:r>
      <w:r w:rsidR="00233774">
        <w:t>;</w:t>
      </w:r>
    </w:p>
    <w:p w14:paraId="323E03F5" w14:textId="699113D9" w:rsidR="00A17CDA" w:rsidRPr="00437C03" w:rsidRDefault="00A17CDA">
      <w:pPr>
        <w:pStyle w:val="Sraopastraipa"/>
        <w:numPr>
          <w:ilvl w:val="2"/>
          <w:numId w:val="6"/>
        </w:numPr>
        <w:spacing w:line="360" w:lineRule="auto"/>
        <w:ind w:left="0" w:firstLine="709"/>
      </w:pPr>
      <w:r>
        <w:t>priešgaisrinę gelbėjimo tarnybą</w:t>
      </w:r>
      <w:r w:rsidR="00233774">
        <w:t>;</w:t>
      </w:r>
    </w:p>
    <w:p w14:paraId="102A9603" w14:textId="73813F3B" w:rsidR="00A17CDA" w:rsidRPr="00437C03" w:rsidRDefault="00A17CDA">
      <w:pPr>
        <w:pStyle w:val="Sraopastraipa"/>
        <w:numPr>
          <w:ilvl w:val="2"/>
          <w:numId w:val="6"/>
        </w:numPr>
        <w:spacing w:line="360" w:lineRule="auto"/>
        <w:ind w:left="0" w:firstLine="709"/>
      </w:pPr>
      <w:r>
        <w:t>greitosios medicinos pagalbos tarnybas</w:t>
      </w:r>
      <w:r w:rsidR="00233774">
        <w:t>;</w:t>
      </w:r>
    </w:p>
    <w:p w14:paraId="4CC9B9EB" w14:textId="2397183E" w:rsidR="00A17CDA" w:rsidRPr="00437C03" w:rsidRDefault="00A17CDA">
      <w:pPr>
        <w:pStyle w:val="Sraopastraipa"/>
        <w:numPr>
          <w:ilvl w:val="2"/>
          <w:numId w:val="6"/>
        </w:numPr>
        <w:spacing w:line="360" w:lineRule="auto"/>
        <w:ind w:left="0" w:firstLine="709"/>
      </w:pPr>
      <w:r>
        <w:t>civilinės saugos institucijas</w:t>
      </w:r>
      <w:r w:rsidR="00233774">
        <w:t>;</w:t>
      </w:r>
    </w:p>
    <w:p w14:paraId="5C5269DA" w14:textId="51591EA7" w:rsidR="00BF3BC8" w:rsidRDefault="00A17CDA">
      <w:pPr>
        <w:pStyle w:val="Sraopastraipa"/>
        <w:numPr>
          <w:ilvl w:val="2"/>
          <w:numId w:val="6"/>
        </w:numPr>
        <w:spacing w:line="360" w:lineRule="auto"/>
        <w:ind w:left="0" w:firstLine="709"/>
      </w:pPr>
      <w:r>
        <w:t>kitas institucijas</w:t>
      </w:r>
      <w:r w:rsidR="005451E8">
        <w:t>, įstaigas, įmones</w:t>
      </w:r>
      <w:r w:rsidR="000604F5">
        <w:t>, kurios prival</w:t>
      </w:r>
      <w:r w:rsidR="00BF3BC8">
        <w:t>ėtų naudoti</w:t>
      </w:r>
      <w:r w:rsidR="00E53C5B">
        <w:t>s</w:t>
      </w:r>
      <w:r w:rsidR="00BF3BC8">
        <w:t xml:space="preserve"> VKRT</w:t>
      </w:r>
      <w:r w:rsidR="00E53C5B">
        <w:t xml:space="preserve"> paslaugomis</w:t>
      </w:r>
      <w:r w:rsidR="00BF3BC8">
        <w:t>;</w:t>
      </w:r>
    </w:p>
    <w:p w14:paraId="71EE5B7D" w14:textId="741D3854" w:rsidR="00A17CDA" w:rsidRPr="00437C03" w:rsidRDefault="00707E1C">
      <w:pPr>
        <w:pStyle w:val="Sraopastraipa"/>
        <w:numPr>
          <w:ilvl w:val="2"/>
          <w:numId w:val="6"/>
        </w:numPr>
        <w:tabs>
          <w:tab w:val="left" w:pos="851"/>
        </w:tabs>
        <w:spacing w:line="360" w:lineRule="auto"/>
        <w:ind w:left="0" w:firstLine="709"/>
      </w:pPr>
      <w:r>
        <w:t>kitas institu</w:t>
      </w:r>
      <w:r w:rsidR="005451E8">
        <w:t>cijas, įstaigas, įmones, kurios</w:t>
      </w:r>
      <w:r w:rsidR="00E53C5B">
        <w:t xml:space="preserve"> galėtų naudoti pagal pasirinkimą VKRT paslaugomis</w:t>
      </w:r>
      <w:r w:rsidR="00A17CDA">
        <w:t>.</w:t>
      </w:r>
    </w:p>
    <w:p w14:paraId="6038B28F" w14:textId="77777777" w:rsidR="00A17CDA" w:rsidRPr="00437C03" w:rsidRDefault="00A17CDA">
      <w:pPr>
        <w:pStyle w:val="Sraopastraipa"/>
        <w:numPr>
          <w:ilvl w:val="1"/>
          <w:numId w:val="6"/>
        </w:numPr>
        <w:spacing w:line="360" w:lineRule="auto"/>
        <w:ind w:left="0" w:firstLine="709"/>
        <w:rPr>
          <w:b/>
          <w:bCs/>
          <w:szCs w:val="24"/>
        </w:rPr>
      </w:pPr>
      <w:r w:rsidRPr="00437C03">
        <w:rPr>
          <w:b/>
          <w:bCs/>
          <w:szCs w:val="24"/>
        </w:rPr>
        <w:t>Naudotojų skaičius pagal institucijas</w:t>
      </w:r>
    </w:p>
    <w:p w14:paraId="7A27045E" w14:textId="77777777" w:rsidR="00A17CDA" w:rsidRPr="00A104A2" w:rsidRDefault="00A17CDA" w:rsidP="00A104A2">
      <w:pPr>
        <w:spacing w:line="360" w:lineRule="auto"/>
        <w:ind w:firstLine="709"/>
        <w:rPr>
          <w:szCs w:val="24"/>
        </w:rPr>
      </w:pPr>
      <w:r w:rsidRPr="00A104A2">
        <w:rPr>
          <w:szCs w:val="24"/>
        </w:rPr>
        <w:t>Turi būti nurodytas:</w:t>
      </w:r>
    </w:p>
    <w:p w14:paraId="45DF83FB" w14:textId="18147414" w:rsidR="00A17CDA" w:rsidRPr="00437C03" w:rsidRDefault="00A17CDA">
      <w:pPr>
        <w:pStyle w:val="Sraopastraipa"/>
        <w:numPr>
          <w:ilvl w:val="2"/>
          <w:numId w:val="6"/>
        </w:numPr>
        <w:spacing w:line="360" w:lineRule="auto"/>
        <w:ind w:left="0" w:firstLine="709"/>
        <w:rPr>
          <w:szCs w:val="24"/>
        </w:rPr>
      </w:pPr>
      <w:r w:rsidRPr="00437C03">
        <w:rPr>
          <w:szCs w:val="24"/>
        </w:rPr>
        <w:t>esamas naudotojų skaičius</w:t>
      </w:r>
      <w:r w:rsidR="00233774">
        <w:rPr>
          <w:szCs w:val="24"/>
        </w:rPr>
        <w:t>;</w:t>
      </w:r>
    </w:p>
    <w:p w14:paraId="2AD71B83" w14:textId="63B5D5EA" w:rsidR="00A17CDA" w:rsidRPr="00437C03" w:rsidRDefault="00A17CDA">
      <w:pPr>
        <w:pStyle w:val="Sraopastraipa"/>
        <w:numPr>
          <w:ilvl w:val="2"/>
          <w:numId w:val="6"/>
        </w:numPr>
        <w:spacing w:line="360" w:lineRule="auto"/>
        <w:ind w:left="0" w:firstLine="709"/>
        <w:rPr>
          <w:szCs w:val="24"/>
        </w:rPr>
      </w:pPr>
      <w:r w:rsidRPr="00437C03">
        <w:rPr>
          <w:szCs w:val="24"/>
        </w:rPr>
        <w:t>prognozuojamas naudotojų augimas</w:t>
      </w:r>
      <w:r w:rsidR="00233774">
        <w:rPr>
          <w:szCs w:val="24"/>
        </w:rPr>
        <w:t>;</w:t>
      </w:r>
    </w:p>
    <w:p w14:paraId="19473693" w14:textId="51DC6A1E" w:rsidR="00A17CDA" w:rsidRPr="00437C03" w:rsidRDefault="00A17CDA">
      <w:pPr>
        <w:pStyle w:val="Sraopastraipa"/>
        <w:numPr>
          <w:ilvl w:val="2"/>
          <w:numId w:val="6"/>
        </w:numPr>
        <w:spacing w:line="360" w:lineRule="auto"/>
        <w:ind w:left="0" w:firstLine="709"/>
        <w:rPr>
          <w:szCs w:val="24"/>
        </w:rPr>
      </w:pPr>
      <w:r w:rsidRPr="00437C03">
        <w:rPr>
          <w:szCs w:val="24"/>
        </w:rPr>
        <w:t>institucijų prioritetiškumas prijungiant prie 5G/MCX</w:t>
      </w:r>
      <w:r w:rsidR="00233774">
        <w:rPr>
          <w:szCs w:val="24"/>
        </w:rPr>
        <w:t>;</w:t>
      </w:r>
    </w:p>
    <w:p w14:paraId="5C0571E7" w14:textId="77777777" w:rsidR="00A17CDA" w:rsidRPr="00437C03" w:rsidRDefault="00A17CDA">
      <w:pPr>
        <w:pStyle w:val="Sraopastraipa"/>
        <w:numPr>
          <w:ilvl w:val="1"/>
          <w:numId w:val="6"/>
        </w:numPr>
        <w:spacing w:line="360" w:lineRule="auto"/>
        <w:ind w:left="0" w:firstLine="709"/>
        <w:rPr>
          <w:b/>
          <w:bCs/>
          <w:szCs w:val="24"/>
        </w:rPr>
      </w:pPr>
      <w:r w:rsidRPr="00437C03">
        <w:rPr>
          <w:b/>
          <w:bCs/>
          <w:szCs w:val="24"/>
        </w:rPr>
        <w:t>Naudotojų prijungimo grafikas</w:t>
      </w:r>
    </w:p>
    <w:p w14:paraId="57EF9637" w14:textId="031D164E" w:rsidR="00A17CDA" w:rsidRPr="00437C03" w:rsidRDefault="00A17CDA" w:rsidP="00A104A2">
      <w:pPr>
        <w:spacing w:line="360" w:lineRule="auto"/>
        <w:ind w:left="720"/>
      </w:pPr>
      <w:r>
        <w:t>Turi būti parengtas nuoseklus prijungimo planas</w:t>
      </w:r>
      <w:r w:rsidR="00C30843">
        <w:t xml:space="preserve"> apimantis mažiausiai</w:t>
      </w:r>
      <w:r>
        <w:t>:</w:t>
      </w:r>
    </w:p>
    <w:p w14:paraId="1D629A05" w14:textId="3641EAAF" w:rsidR="00A17CDA" w:rsidRPr="00437C03" w:rsidRDefault="00490225">
      <w:pPr>
        <w:pStyle w:val="Sraopastraipa"/>
        <w:numPr>
          <w:ilvl w:val="2"/>
          <w:numId w:val="6"/>
        </w:numPr>
        <w:spacing w:line="360" w:lineRule="auto"/>
        <w:ind w:left="0" w:firstLine="709"/>
      </w:pPr>
      <w:r>
        <w:t>P</w:t>
      </w:r>
      <w:r w:rsidR="00A17CDA">
        <w:t>radin</w:t>
      </w:r>
      <w:r w:rsidR="00C30843">
        <w:t>į</w:t>
      </w:r>
      <w:r>
        <w:t>-</w:t>
      </w:r>
      <w:r w:rsidR="00A17CDA">
        <w:t>pilot</w:t>
      </w:r>
      <w:r>
        <w:t>inį etapą</w:t>
      </w:r>
      <w:r w:rsidR="00233774">
        <w:t>;</w:t>
      </w:r>
    </w:p>
    <w:p w14:paraId="6ABB63B7" w14:textId="1AD16B15" w:rsidR="00A17CDA" w:rsidRPr="00437C03" w:rsidRDefault="00A17CDA">
      <w:pPr>
        <w:pStyle w:val="Sraopastraipa"/>
        <w:numPr>
          <w:ilvl w:val="2"/>
          <w:numId w:val="6"/>
        </w:numPr>
        <w:spacing w:line="360" w:lineRule="auto"/>
        <w:ind w:left="0" w:firstLine="709"/>
      </w:pPr>
      <w:r>
        <w:t>pirmo etapo naudotoj</w:t>
      </w:r>
      <w:r w:rsidR="00490225">
        <w:t>us</w:t>
      </w:r>
      <w:r w:rsidR="00233774">
        <w:t>;</w:t>
      </w:r>
    </w:p>
    <w:p w14:paraId="31ED62A3" w14:textId="6F05D0C1" w:rsidR="00A17CDA" w:rsidRPr="00437C03" w:rsidRDefault="00A17CDA">
      <w:pPr>
        <w:pStyle w:val="Sraopastraipa"/>
        <w:numPr>
          <w:ilvl w:val="2"/>
          <w:numId w:val="6"/>
        </w:numPr>
        <w:spacing w:line="360" w:lineRule="auto"/>
        <w:ind w:left="0" w:firstLine="709"/>
      </w:pPr>
      <w:r>
        <w:t>vėlesnių etapų integracijos tvark</w:t>
      </w:r>
      <w:r w:rsidR="00490225">
        <w:t>ą ir sąlygas</w:t>
      </w:r>
      <w:r w:rsidR="00233774">
        <w:t>;</w:t>
      </w:r>
    </w:p>
    <w:p w14:paraId="7AEDC40E" w14:textId="562598CC" w:rsidR="00A17CDA" w:rsidRPr="00437C03" w:rsidRDefault="00A17CDA">
      <w:pPr>
        <w:pStyle w:val="Sraopastraipa"/>
        <w:numPr>
          <w:ilvl w:val="2"/>
          <w:numId w:val="6"/>
        </w:numPr>
        <w:spacing w:line="360" w:lineRule="auto"/>
        <w:ind w:left="0" w:firstLine="709"/>
      </w:pPr>
      <w:r>
        <w:t>kriterij</w:t>
      </w:r>
      <w:r w:rsidR="00490225">
        <w:t>us</w:t>
      </w:r>
      <w:r>
        <w:t>, pagal kuriuos institucijos pajungiamos anksčiau arba vėliau.</w:t>
      </w:r>
    </w:p>
    <w:p w14:paraId="0E8739CF" w14:textId="565C0253" w:rsidR="00A17CDA" w:rsidRPr="00437C03" w:rsidRDefault="00A17CDA">
      <w:pPr>
        <w:pStyle w:val="Sraopastraipa"/>
        <w:numPr>
          <w:ilvl w:val="1"/>
          <w:numId w:val="6"/>
        </w:numPr>
        <w:spacing w:line="360" w:lineRule="auto"/>
        <w:ind w:left="0" w:firstLine="709"/>
        <w:rPr>
          <w:b/>
          <w:bCs/>
          <w:szCs w:val="24"/>
        </w:rPr>
      </w:pPr>
      <w:r w:rsidRPr="00437C03">
        <w:rPr>
          <w:b/>
          <w:bCs/>
          <w:szCs w:val="24"/>
        </w:rPr>
        <w:t>Papildomi (nekritiniai) naudotojai</w:t>
      </w:r>
    </w:p>
    <w:p w14:paraId="74C18340" w14:textId="77777777" w:rsidR="00A17CDA" w:rsidRPr="00A104A2" w:rsidRDefault="00A17CDA" w:rsidP="00A104A2">
      <w:pPr>
        <w:spacing w:line="360" w:lineRule="auto"/>
        <w:ind w:firstLine="709"/>
        <w:rPr>
          <w:szCs w:val="24"/>
        </w:rPr>
      </w:pPr>
      <w:r w:rsidRPr="00A104A2">
        <w:rPr>
          <w:szCs w:val="24"/>
        </w:rPr>
        <w:t>Turi būti įvertinta ir aprašyta galimybė prijungti nekritinius naudotojus, tokius kaip:</w:t>
      </w:r>
    </w:p>
    <w:p w14:paraId="3ED53246" w14:textId="4D266AEF" w:rsidR="00A17CDA" w:rsidRPr="00437C03" w:rsidRDefault="00A17CDA">
      <w:pPr>
        <w:pStyle w:val="Sraopastraipa"/>
        <w:numPr>
          <w:ilvl w:val="2"/>
          <w:numId w:val="6"/>
        </w:numPr>
        <w:spacing w:line="360" w:lineRule="auto"/>
        <w:ind w:left="0" w:firstLine="709"/>
        <w:rPr>
          <w:szCs w:val="24"/>
        </w:rPr>
      </w:pPr>
      <w:r w:rsidRPr="00437C03">
        <w:rPr>
          <w:szCs w:val="24"/>
        </w:rPr>
        <w:t>savivaldybių įstaigos</w:t>
      </w:r>
      <w:r w:rsidR="00233774">
        <w:rPr>
          <w:szCs w:val="24"/>
        </w:rPr>
        <w:t>;</w:t>
      </w:r>
    </w:p>
    <w:p w14:paraId="13F6835F" w14:textId="55E11F2D" w:rsidR="00A17CDA" w:rsidRPr="00437C03" w:rsidRDefault="00A17CDA">
      <w:pPr>
        <w:pStyle w:val="Sraopastraipa"/>
        <w:numPr>
          <w:ilvl w:val="2"/>
          <w:numId w:val="6"/>
        </w:numPr>
        <w:spacing w:line="360" w:lineRule="auto"/>
        <w:ind w:left="0" w:firstLine="709"/>
        <w:rPr>
          <w:szCs w:val="24"/>
        </w:rPr>
      </w:pPr>
      <w:r w:rsidRPr="00437C03">
        <w:rPr>
          <w:szCs w:val="24"/>
        </w:rPr>
        <w:t>valstybės įmonės</w:t>
      </w:r>
      <w:r w:rsidR="00233774">
        <w:rPr>
          <w:szCs w:val="24"/>
        </w:rPr>
        <w:t>;</w:t>
      </w:r>
    </w:p>
    <w:p w14:paraId="731A821D" w14:textId="3875DEB6" w:rsidR="00A17CDA" w:rsidRPr="00437C03" w:rsidRDefault="00A17CDA">
      <w:pPr>
        <w:pStyle w:val="Sraopastraipa"/>
        <w:numPr>
          <w:ilvl w:val="2"/>
          <w:numId w:val="6"/>
        </w:numPr>
        <w:spacing w:line="360" w:lineRule="auto"/>
        <w:ind w:left="0" w:firstLine="709"/>
        <w:rPr>
          <w:szCs w:val="24"/>
        </w:rPr>
      </w:pPr>
      <w:r w:rsidRPr="00437C03">
        <w:rPr>
          <w:szCs w:val="24"/>
        </w:rPr>
        <w:t>infrastruktūros valdytojai (energetika, vandentiekis, transportas)</w:t>
      </w:r>
      <w:r w:rsidR="00F345CA">
        <w:rPr>
          <w:szCs w:val="24"/>
        </w:rPr>
        <w:t>;</w:t>
      </w:r>
    </w:p>
    <w:p w14:paraId="5AFE91FD" w14:textId="77777777" w:rsidR="00A17CDA" w:rsidRPr="00437C03" w:rsidRDefault="00A17CDA">
      <w:pPr>
        <w:pStyle w:val="Sraopastraipa"/>
        <w:numPr>
          <w:ilvl w:val="2"/>
          <w:numId w:val="6"/>
        </w:numPr>
        <w:spacing w:line="360" w:lineRule="auto"/>
        <w:ind w:left="0" w:firstLine="709"/>
        <w:rPr>
          <w:szCs w:val="24"/>
        </w:rPr>
      </w:pPr>
      <w:r w:rsidRPr="00437C03">
        <w:rPr>
          <w:szCs w:val="24"/>
        </w:rPr>
        <w:t>kitos valstybės institucijos, kurioms reikalingas saugus ryšys.</w:t>
      </w:r>
    </w:p>
    <w:p w14:paraId="73336FB3" w14:textId="77777777" w:rsidR="00A17CDA" w:rsidRPr="00437C03" w:rsidRDefault="00A17CDA">
      <w:pPr>
        <w:pStyle w:val="Sraopastraipa"/>
        <w:numPr>
          <w:ilvl w:val="1"/>
          <w:numId w:val="6"/>
        </w:numPr>
        <w:spacing w:line="360" w:lineRule="auto"/>
        <w:ind w:left="0" w:firstLine="709"/>
        <w:rPr>
          <w:b/>
          <w:bCs/>
          <w:szCs w:val="24"/>
        </w:rPr>
      </w:pPr>
      <w:r w:rsidRPr="00437C03">
        <w:rPr>
          <w:b/>
          <w:bCs/>
          <w:szCs w:val="24"/>
        </w:rPr>
        <w:lastRenderedPageBreak/>
        <w:t>Nekritinių naudotojų įtraukimo nauda</w:t>
      </w:r>
    </w:p>
    <w:p w14:paraId="1751093C" w14:textId="77777777" w:rsidR="00A17CDA" w:rsidRPr="00A104A2" w:rsidRDefault="00A17CDA" w:rsidP="00A104A2">
      <w:pPr>
        <w:spacing w:line="360" w:lineRule="auto"/>
        <w:ind w:firstLine="709"/>
        <w:rPr>
          <w:szCs w:val="24"/>
        </w:rPr>
      </w:pPr>
      <w:r w:rsidRPr="00A104A2">
        <w:rPr>
          <w:szCs w:val="24"/>
        </w:rPr>
        <w:t>Turi būti įvertinta, kokią praktinę ir technologinę naudą šie naudotojai gali gauti ir kokią naudą jie generuoja visai sistemai, pvz.:</w:t>
      </w:r>
    </w:p>
    <w:p w14:paraId="1ADC0928" w14:textId="1CEDAC09" w:rsidR="00A17CDA" w:rsidRPr="00437C03" w:rsidRDefault="00A17CDA">
      <w:pPr>
        <w:pStyle w:val="Sraopastraipa"/>
        <w:numPr>
          <w:ilvl w:val="2"/>
          <w:numId w:val="6"/>
        </w:numPr>
        <w:spacing w:line="360" w:lineRule="auto"/>
        <w:ind w:left="0" w:firstLine="709"/>
        <w:rPr>
          <w:szCs w:val="24"/>
        </w:rPr>
      </w:pPr>
      <w:r w:rsidRPr="00437C03">
        <w:rPr>
          <w:szCs w:val="24"/>
        </w:rPr>
        <w:t>efektyvesnis spektro panaudojimas</w:t>
      </w:r>
      <w:r w:rsidR="00F345CA">
        <w:rPr>
          <w:szCs w:val="24"/>
        </w:rPr>
        <w:t>;</w:t>
      </w:r>
    </w:p>
    <w:p w14:paraId="06580C84" w14:textId="64ED866C" w:rsidR="00A17CDA" w:rsidRPr="00437C03" w:rsidRDefault="00A17CDA">
      <w:pPr>
        <w:pStyle w:val="Sraopastraipa"/>
        <w:numPr>
          <w:ilvl w:val="2"/>
          <w:numId w:val="6"/>
        </w:numPr>
        <w:spacing w:line="360" w:lineRule="auto"/>
        <w:ind w:left="0" w:firstLine="709"/>
        <w:rPr>
          <w:szCs w:val="24"/>
        </w:rPr>
      </w:pPr>
      <w:r w:rsidRPr="00437C03">
        <w:rPr>
          <w:szCs w:val="24"/>
        </w:rPr>
        <w:t>platesnis tinklo padengimas</w:t>
      </w:r>
      <w:r w:rsidR="00F345CA">
        <w:rPr>
          <w:szCs w:val="24"/>
        </w:rPr>
        <w:t>;</w:t>
      </w:r>
    </w:p>
    <w:p w14:paraId="7AE4D447" w14:textId="77777777" w:rsidR="00A17CDA" w:rsidRPr="00437C03" w:rsidRDefault="00A17CDA">
      <w:pPr>
        <w:pStyle w:val="Sraopastraipa"/>
        <w:numPr>
          <w:ilvl w:val="2"/>
          <w:numId w:val="6"/>
        </w:numPr>
        <w:spacing w:line="360" w:lineRule="auto"/>
        <w:ind w:left="0" w:firstLine="709"/>
        <w:rPr>
          <w:szCs w:val="24"/>
        </w:rPr>
      </w:pPr>
      <w:r w:rsidRPr="00437C03">
        <w:rPr>
          <w:szCs w:val="24"/>
        </w:rPr>
        <w:t>papildomas finansavimas.</w:t>
      </w:r>
    </w:p>
    <w:p w14:paraId="37B0AE11" w14:textId="77777777" w:rsidR="00A17CDA" w:rsidRPr="00437C03" w:rsidRDefault="00A17CDA">
      <w:pPr>
        <w:pStyle w:val="Sraopastraipa"/>
        <w:numPr>
          <w:ilvl w:val="1"/>
          <w:numId w:val="6"/>
        </w:numPr>
        <w:spacing w:line="360" w:lineRule="auto"/>
        <w:ind w:left="0" w:firstLine="709"/>
        <w:rPr>
          <w:b/>
          <w:bCs/>
          <w:szCs w:val="24"/>
        </w:rPr>
      </w:pPr>
      <w:r w:rsidRPr="00437C03">
        <w:rPr>
          <w:b/>
          <w:bCs/>
          <w:szCs w:val="24"/>
        </w:rPr>
        <w:t>Nekritinių naudotojų prijungimo sąlygos</w:t>
      </w:r>
    </w:p>
    <w:p w14:paraId="101288D6" w14:textId="77777777" w:rsidR="00A17CDA" w:rsidRPr="00A104A2" w:rsidRDefault="00A17CDA" w:rsidP="00A104A2">
      <w:pPr>
        <w:tabs>
          <w:tab w:val="left" w:pos="0"/>
        </w:tabs>
        <w:spacing w:line="360" w:lineRule="auto"/>
        <w:ind w:firstLine="709"/>
        <w:rPr>
          <w:szCs w:val="24"/>
        </w:rPr>
      </w:pPr>
      <w:r w:rsidRPr="00A104A2">
        <w:rPr>
          <w:szCs w:val="24"/>
        </w:rPr>
        <w:t>Turi būti nustatyta, kokiomis sąlygomis nekritiniai naudotojai gali būti prijungiami prie VKRT, atsižvelgiant į:</w:t>
      </w:r>
    </w:p>
    <w:p w14:paraId="3218383C" w14:textId="074ABD12" w:rsidR="00A17CDA" w:rsidRPr="00437C03" w:rsidRDefault="00A17CDA">
      <w:pPr>
        <w:pStyle w:val="Sraopastraipa"/>
        <w:numPr>
          <w:ilvl w:val="2"/>
          <w:numId w:val="6"/>
        </w:numPr>
        <w:spacing w:line="360" w:lineRule="auto"/>
        <w:ind w:left="0" w:firstLine="709"/>
        <w:rPr>
          <w:szCs w:val="24"/>
        </w:rPr>
      </w:pPr>
      <w:r w:rsidRPr="00437C03">
        <w:rPr>
          <w:szCs w:val="24"/>
        </w:rPr>
        <w:t>saugumo reikalavimus</w:t>
      </w:r>
      <w:r w:rsidR="00F345CA">
        <w:rPr>
          <w:szCs w:val="24"/>
        </w:rPr>
        <w:t>;</w:t>
      </w:r>
    </w:p>
    <w:p w14:paraId="66321C01" w14:textId="59441B3A" w:rsidR="00A17CDA" w:rsidRPr="00437C03" w:rsidRDefault="00A17CDA">
      <w:pPr>
        <w:pStyle w:val="Sraopastraipa"/>
        <w:numPr>
          <w:ilvl w:val="2"/>
          <w:numId w:val="6"/>
        </w:numPr>
        <w:spacing w:line="360" w:lineRule="auto"/>
        <w:ind w:left="0" w:firstLine="709"/>
        <w:rPr>
          <w:szCs w:val="24"/>
        </w:rPr>
      </w:pPr>
      <w:r w:rsidRPr="00437C03">
        <w:rPr>
          <w:szCs w:val="24"/>
        </w:rPr>
        <w:t>paslaugų prioritetiškumą</w:t>
      </w:r>
      <w:r w:rsidR="00F345CA">
        <w:rPr>
          <w:szCs w:val="24"/>
        </w:rPr>
        <w:t>;</w:t>
      </w:r>
    </w:p>
    <w:p w14:paraId="2B6933C6" w14:textId="24D5690C" w:rsidR="00A17CDA" w:rsidRPr="00437C03" w:rsidRDefault="00A17CDA">
      <w:pPr>
        <w:pStyle w:val="Sraopastraipa"/>
        <w:numPr>
          <w:ilvl w:val="2"/>
          <w:numId w:val="6"/>
        </w:numPr>
        <w:spacing w:line="360" w:lineRule="auto"/>
        <w:ind w:left="0" w:firstLine="709"/>
        <w:rPr>
          <w:szCs w:val="24"/>
        </w:rPr>
      </w:pPr>
      <w:r w:rsidRPr="00437C03">
        <w:rPr>
          <w:szCs w:val="24"/>
        </w:rPr>
        <w:t>paslaugų lygius (SLA)</w:t>
      </w:r>
      <w:r w:rsidR="00F345CA">
        <w:rPr>
          <w:szCs w:val="24"/>
        </w:rPr>
        <w:t>;</w:t>
      </w:r>
    </w:p>
    <w:p w14:paraId="7DF3EB7F" w14:textId="77777777" w:rsidR="00A17CDA" w:rsidRPr="00437C03" w:rsidRDefault="00A17CDA">
      <w:pPr>
        <w:pStyle w:val="Sraopastraipa"/>
        <w:numPr>
          <w:ilvl w:val="2"/>
          <w:numId w:val="6"/>
        </w:numPr>
        <w:spacing w:line="360" w:lineRule="auto"/>
        <w:ind w:left="0" w:firstLine="709"/>
      </w:pPr>
      <w:r>
        <w:t>galimas funkcijas ir apribojimus.</w:t>
      </w:r>
    </w:p>
    <w:p w14:paraId="248177BF" w14:textId="241E3003" w:rsidR="2A3BE0B0" w:rsidRDefault="2A3BE0B0">
      <w:pPr>
        <w:pStyle w:val="Sraopastraipa"/>
        <w:numPr>
          <w:ilvl w:val="1"/>
          <w:numId w:val="6"/>
        </w:numPr>
        <w:spacing w:line="360" w:lineRule="auto"/>
        <w:ind w:left="0" w:firstLine="709"/>
        <w:rPr>
          <w:b/>
          <w:bCs/>
        </w:rPr>
      </w:pPr>
      <w:r w:rsidRPr="000D224B">
        <w:rPr>
          <w:b/>
          <w:bCs/>
        </w:rPr>
        <w:t>Prioritetų nustatymas naudotojams</w:t>
      </w:r>
    </w:p>
    <w:p w14:paraId="59868AEA" w14:textId="2027BC8D" w:rsidR="25B5EE0F" w:rsidRDefault="25B5EE0F" w:rsidP="00652C66">
      <w:pPr>
        <w:spacing w:line="360" w:lineRule="auto"/>
        <w:ind w:firstLine="709"/>
        <w:jc w:val="both"/>
      </w:pPr>
      <w:r>
        <w:t>Turi būti parengti kriterijai, pagal kuriuos naudotojų grupėms priskiriami  naudojimosi VKRT prioritetai</w:t>
      </w:r>
      <w:r w:rsidR="00987818">
        <w:t>;</w:t>
      </w:r>
    </w:p>
    <w:p w14:paraId="09F86912" w14:textId="4B332233" w:rsidR="39D58610" w:rsidRDefault="39D58610" w:rsidP="00652C66">
      <w:pPr>
        <w:pStyle w:val="Sraopastraipa"/>
        <w:numPr>
          <w:ilvl w:val="2"/>
          <w:numId w:val="6"/>
        </w:numPr>
        <w:spacing w:line="360" w:lineRule="auto"/>
        <w:ind w:left="0" w:firstLine="709"/>
        <w:jc w:val="both"/>
      </w:pPr>
      <w:r w:rsidRPr="000D224B">
        <w:t xml:space="preserve">naudotojų grupėms, </w:t>
      </w:r>
      <w:r>
        <w:t>tu</w:t>
      </w:r>
      <w:r w:rsidR="624774A5">
        <w:t>ri</w:t>
      </w:r>
      <w:r>
        <w:t xml:space="preserve"> būti pris</w:t>
      </w:r>
      <w:r w:rsidR="6AF4FD8A">
        <w:t>kirti  naudojimosi VKRT prioritetai</w:t>
      </w:r>
      <w:r w:rsidR="790335E4">
        <w:t xml:space="preserve"> (parengta </w:t>
      </w:r>
      <w:r w:rsidR="009B55BD">
        <w:t>prioritetų priskyrimo lentelė)</w:t>
      </w:r>
      <w:r w:rsidR="00F345CA">
        <w:t>.</w:t>
      </w:r>
    </w:p>
    <w:p w14:paraId="1ADACD35" w14:textId="77777777" w:rsidR="00BF3E82" w:rsidRDefault="00BF3E82" w:rsidP="00BF3E82">
      <w:pPr>
        <w:pStyle w:val="Sraopastraipa"/>
        <w:spacing w:line="360" w:lineRule="auto"/>
        <w:ind w:left="709"/>
      </w:pPr>
    </w:p>
    <w:p w14:paraId="141DA98D" w14:textId="201EF04F" w:rsidR="0007357D" w:rsidRPr="0041081D" w:rsidRDefault="008C3C83">
      <w:pPr>
        <w:pStyle w:val="Sraopastraipa"/>
        <w:numPr>
          <w:ilvl w:val="0"/>
          <w:numId w:val="3"/>
        </w:numPr>
        <w:spacing w:after="0" w:line="360" w:lineRule="auto"/>
        <w:ind w:left="0" w:firstLine="709"/>
        <w:jc w:val="center"/>
        <w:rPr>
          <w:rFonts w:eastAsia="Times New Roman"/>
          <w:b/>
          <w:bCs/>
        </w:rPr>
      </w:pPr>
      <w:r w:rsidRPr="0041081D">
        <w:rPr>
          <w:b/>
          <w:bCs/>
        </w:rPr>
        <w:t xml:space="preserve">REIKALAVIMAS DĖL NACIONALINĖS KOMPETENTINGOS </w:t>
      </w:r>
      <w:r w:rsidR="00625433">
        <w:rPr>
          <w:b/>
          <w:bCs/>
        </w:rPr>
        <w:t>I</w:t>
      </w:r>
      <w:r w:rsidRPr="0041081D">
        <w:rPr>
          <w:b/>
          <w:bCs/>
        </w:rPr>
        <w:t>NSTITUCIJOS IR VALDYMO STRUKTŪROS NUSTATYMO</w:t>
      </w:r>
    </w:p>
    <w:p w14:paraId="0D0FC7B7" w14:textId="09E26D69" w:rsidR="0007357D" w:rsidRPr="0041081D" w:rsidRDefault="00F147B0" w:rsidP="00317E96">
      <w:pPr>
        <w:pStyle w:val="Sraopastraipa"/>
        <w:spacing w:line="360" w:lineRule="auto"/>
        <w:ind w:left="0" w:firstLine="709"/>
        <w:jc w:val="both"/>
        <w:rPr>
          <w:rFonts w:eastAsia="Times New Roman"/>
          <w:b/>
          <w:bCs/>
          <w:szCs w:val="24"/>
        </w:rPr>
      </w:pPr>
      <w:r>
        <w:t>P</w:t>
      </w:r>
      <w:r w:rsidR="00A90B06" w:rsidRPr="00713F76">
        <w:t>arengti institucinės valdymo struktūros analizę ir pasiūlymus, kurie atitiktų EUCCS reikalavimus ir nacionalinį teisinį reglamentavimą. Analizė turi būti pateikta kaip VKRT įdiegimo strategijos dalis ir turi apimti šiuos elementus</w:t>
      </w:r>
      <w:r w:rsidR="00A90B06">
        <w:t>:</w:t>
      </w:r>
    </w:p>
    <w:p w14:paraId="6B4F2C6E" w14:textId="29C35742" w:rsidR="00767528" w:rsidRPr="0041081D" w:rsidRDefault="00E62304">
      <w:pPr>
        <w:pStyle w:val="Sraopastraipa"/>
        <w:numPr>
          <w:ilvl w:val="1"/>
          <w:numId w:val="7"/>
        </w:numPr>
        <w:spacing w:line="360" w:lineRule="auto"/>
        <w:ind w:left="0" w:firstLine="709"/>
        <w:rPr>
          <w:b/>
          <w:bCs/>
        </w:rPr>
      </w:pPr>
      <w:r w:rsidRPr="0041081D">
        <w:rPr>
          <w:b/>
          <w:bCs/>
        </w:rPr>
        <w:t xml:space="preserve"> </w:t>
      </w:r>
      <w:r w:rsidR="00767528" w:rsidRPr="0041081D">
        <w:rPr>
          <w:b/>
          <w:bCs/>
        </w:rPr>
        <w:t>Nacionalin</w:t>
      </w:r>
      <w:r w:rsidR="0041081D">
        <w:rPr>
          <w:b/>
          <w:bCs/>
        </w:rPr>
        <w:t>ė</w:t>
      </w:r>
      <w:r w:rsidR="00767528" w:rsidRPr="0041081D">
        <w:rPr>
          <w:b/>
          <w:bCs/>
        </w:rPr>
        <w:t xml:space="preserve"> kompetenting</w:t>
      </w:r>
      <w:r w:rsidRPr="0041081D">
        <w:rPr>
          <w:b/>
          <w:bCs/>
        </w:rPr>
        <w:t>a</w:t>
      </w:r>
      <w:r w:rsidR="00767528" w:rsidRPr="0041081D">
        <w:rPr>
          <w:b/>
          <w:bCs/>
        </w:rPr>
        <w:t xml:space="preserve"> </w:t>
      </w:r>
      <w:r w:rsidR="002713BA" w:rsidRPr="0041081D">
        <w:rPr>
          <w:b/>
          <w:bCs/>
        </w:rPr>
        <w:t>in</w:t>
      </w:r>
      <w:r w:rsidR="00767528" w:rsidRPr="0041081D">
        <w:rPr>
          <w:b/>
          <w:bCs/>
        </w:rPr>
        <w:t>stitucij</w:t>
      </w:r>
      <w:r w:rsidR="003B2636" w:rsidRPr="0041081D">
        <w:rPr>
          <w:b/>
          <w:bCs/>
        </w:rPr>
        <w:t>a</w:t>
      </w:r>
      <w:r w:rsidR="00767528" w:rsidRPr="0041081D">
        <w:rPr>
          <w:b/>
          <w:bCs/>
        </w:rPr>
        <w:t xml:space="preserve"> </w:t>
      </w:r>
    </w:p>
    <w:p w14:paraId="59B7D22E" w14:textId="4734B616" w:rsidR="00767528" w:rsidRPr="00455E21" w:rsidRDefault="00767528">
      <w:pPr>
        <w:pStyle w:val="Sraopastraipa"/>
        <w:numPr>
          <w:ilvl w:val="2"/>
          <w:numId w:val="7"/>
        </w:numPr>
        <w:tabs>
          <w:tab w:val="left" w:pos="1276"/>
          <w:tab w:val="left" w:pos="1418"/>
        </w:tabs>
        <w:spacing w:line="360" w:lineRule="auto"/>
        <w:ind w:left="0" w:firstLine="709"/>
      </w:pPr>
      <w:r w:rsidRPr="00455E21">
        <w:t xml:space="preserve">Nustatyti, </w:t>
      </w:r>
      <w:r w:rsidR="00E045B0">
        <w:t xml:space="preserve">parengti kriterijus, </w:t>
      </w:r>
      <w:r w:rsidR="0096242F">
        <w:t>funkcijas</w:t>
      </w:r>
      <w:r w:rsidR="005601B2">
        <w:t xml:space="preserve">, kurias </w:t>
      </w:r>
      <w:r w:rsidR="00DB2B1F">
        <w:t xml:space="preserve">atitinkama </w:t>
      </w:r>
      <w:r w:rsidRPr="00455E21">
        <w:t>viešojo sektoriaus institucija turėtų atlikti</w:t>
      </w:r>
      <w:r w:rsidR="004F2C19">
        <w:t xml:space="preserve"> kaip </w:t>
      </w:r>
      <w:r w:rsidRPr="00455E21">
        <w:t>nacionalinė kompetenting</w:t>
      </w:r>
      <w:r w:rsidR="002713BA">
        <w:t>a</w:t>
      </w:r>
      <w:r w:rsidRPr="00455E21">
        <w:t xml:space="preserve"> institucij</w:t>
      </w:r>
      <w:r w:rsidR="004F2C19">
        <w:t>a</w:t>
      </w:r>
      <w:r w:rsidRPr="00455E21">
        <w:t xml:space="preserve"> (NKI), vadovaujantis:</w:t>
      </w:r>
    </w:p>
    <w:p w14:paraId="7C07022D" w14:textId="4C3A3538" w:rsidR="00767528" w:rsidRPr="00455E21" w:rsidRDefault="00767528">
      <w:pPr>
        <w:pStyle w:val="Sraopastraipa"/>
        <w:numPr>
          <w:ilvl w:val="3"/>
          <w:numId w:val="7"/>
        </w:numPr>
        <w:tabs>
          <w:tab w:val="left" w:pos="1843"/>
        </w:tabs>
        <w:spacing w:line="360" w:lineRule="auto"/>
        <w:ind w:left="0" w:firstLine="709"/>
      </w:pPr>
      <w:r w:rsidRPr="00455E21">
        <w:t>kritinių ryšių valdymo praktika ES valstybėse</w:t>
      </w:r>
      <w:r w:rsidR="00F345CA">
        <w:t>;</w:t>
      </w:r>
    </w:p>
    <w:p w14:paraId="33EB85E3" w14:textId="78F0676E" w:rsidR="00767528" w:rsidRPr="00455E21" w:rsidRDefault="00767528">
      <w:pPr>
        <w:pStyle w:val="Sraopastraipa"/>
        <w:numPr>
          <w:ilvl w:val="3"/>
          <w:numId w:val="7"/>
        </w:numPr>
        <w:tabs>
          <w:tab w:val="left" w:pos="1843"/>
        </w:tabs>
        <w:spacing w:line="360" w:lineRule="auto"/>
        <w:ind w:left="0" w:firstLine="709"/>
      </w:pPr>
      <w:r w:rsidRPr="00455E21">
        <w:t>EUCCS</w:t>
      </w:r>
      <w:r w:rsidR="00837682">
        <w:t xml:space="preserve"> kūrimo </w:t>
      </w:r>
      <w:r w:rsidR="006F3936">
        <w:t>ir plėtros tikslais</w:t>
      </w:r>
      <w:r w:rsidR="00F345CA">
        <w:t>;</w:t>
      </w:r>
    </w:p>
    <w:p w14:paraId="6D7C33F2" w14:textId="39BCDF5F" w:rsidR="00767528" w:rsidRPr="00455E21" w:rsidRDefault="00545837">
      <w:pPr>
        <w:pStyle w:val="Sraopastraipa"/>
        <w:numPr>
          <w:ilvl w:val="3"/>
          <w:numId w:val="7"/>
        </w:numPr>
        <w:tabs>
          <w:tab w:val="left" w:pos="1843"/>
        </w:tabs>
        <w:spacing w:line="360" w:lineRule="auto"/>
        <w:ind w:left="0" w:firstLine="709"/>
      </w:pPr>
      <w:r>
        <w:t>EUCCS</w:t>
      </w:r>
      <w:r w:rsidR="008425D5">
        <w:t xml:space="preserve"> veikl</w:t>
      </w:r>
      <w:r w:rsidR="00D27A04">
        <w:t>o</w:t>
      </w:r>
      <w:r w:rsidR="008425D5">
        <w:t xml:space="preserve">s </w:t>
      </w:r>
      <w:r w:rsidR="00F154D3">
        <w:t xml:space="preserve">ir </w:t>
      </w:r>
      <w:r w:rsidR="00767528" w:rsidRPr="00455E21">
        <w:t>nacionaliniu teisiniu reglamentavimu</w:t>
      </w:r>
      <w:r w:rsidR="00F345CA">
        <w:t>;</w:t>
      </w:r>
    </w:p>
    <w:p w14:paraId="50E1CCFD" w14:textId="77777777" w:rsidR="00767528" w:rsidRPr="00455E21" w:rsidRDefault="00767528">
      <w:pPr>
        <w:pStyle w:val="Sraopastraipa"/>
        <w:numPr>
          <w:ilvl w:val="3"/>
          <w:numId w:val="7"/>
        </w:numPr>
        <w:tabs>
          <w:tab w:val="left" w:pos="1843"/>
        </w:tabs>
        <w:spacing w:line="360" w:lineRule="auto"/>
        <w:ind w:left="0" w:firstLine="709"/>
      </w:pPr>
      <w:r w:rsidRPr="00455E21">
        <w:t>sektoriaus atsakomybėmis.</w:t>
      </w:r>
    </w:p>
    <w:p w14:paraId="0181EC57" w14:textId="1F8DEA18" w:rsidR="00767528" w:rsidRPr="00455E21" w:rsidRDefault="00767528">
      <w:pPr>
        <w:pStyle w:val="Sraopastraipa"/>
        <w:numPr>
          <w:ilvl w:val="2"/>
          <w:numId w:val="7"/>
        </w:numPr>
        <w:tabs>
          <w:tab w:val="left" w:pos="1560"/>
          <w:tab w:val="left" w:pos="1843"/>
        </w:tabs>
        <w:spacing w:line="360" w:lineRule="auto"/>
        <w:ind w:left="0" w:firstLine="709"/>
      </w:pPr>
      <w:r w:rsidRPr="00455E21">
        <w:lastRenderedPageBreak/>
        <w:t xml:space="preserve">Pateikti pagrindimą, </w:t>
      </w:r>
      <w:r w:rsidR="00A32CF2">
        <w:t xml:space="preserve"> dėl </w:t>
      </w:r>
      <w:r w:rsidRPr="00455E21">
        <w:t xml:space="preserve">NKI </w:t>
      </w:r>
      <w:r w:rsidR="002D2C9B">
        <w:t>parinkimo tinkamumo</w:t>
      </w:r>
      <w:r w:rsidR="003E7670">
        <w:t xml:space="preserve"> </w:t>
      </w:r>
      <w:r w:rsidRPr="00455E21">
        <w:t>įvertinant:</w:t>
      </w:r>
    </w:p>
    <w:p w14:paraId="705484B1" w14:textId="225A643A" w:rsidR="00767528" w:rsidRDefault="00767528">
      <w:pPr>
        <w:pStyle w:val="Sraopastraipa"/>
        <w:numPr>
          <w:ilvl w:val="3"/>
          <w:numId w:val="7"/>
        </w:numPr>
        <w:tabs>
          <w:tab w:val="left" w:pos="1843"/>
        </w:tabs>
        <w:spacing w:line="360" w:lineRule="auto"/>
        <w:ind w:left="0" w:firstLine="709"/>
      </w:pPr>
      <w:r>
        <w:t>funkcines kompetencijas</w:t>
      </w:r>
      <w:r w:rsidR="004C0F78">
        <w:t>;</w:t>
      </w:r>
    </w:p>
    <w:p w14:paraId="00DBAF61" w14:textId="00C3BFD1" w:rsidR="00251510" w:rsidRPr="00455E21" w:rsidRDefault="00251510">
      <w:pPr>
        <w:pStyle w:val="Sraopastraipa"/>
        <w:numPr>
          <w:ilvl w:val="3"/>
          <w:numId w:val="7"/>
        </w:numPr>
        <w:tabs>
          <w:tab w:val="left" w:pos="1843"/>
        </w:tabs>
        <w:spacing w:line="360" w:lineRule="auto"/>
        <w:ind w:left="0" w:firstLine="709"/>
      </w:pPr>
      <w:r>
        <w:t>VKRT valdytojo reguliavimo srityje</w:t>
      </w:r>
      <w:r w:rsidR="00B7073A">
        <w:t xml:space="preserve"> ir kitų ministerijų reguliavimo srityje esančių  naudotojų skaičių</w:t>
      </w:r>
      <w:r w:rsidR="004C0F78">
        <w:t>;</w:t>
      </w:r>
    </w:p>
    <w:p w14:paraId="75737841" w14:textId="7F6D0A5E" w:rsidR="00767528" w:rsidRPr="00455E21" w:rsidRDefault="00767528">
      <w:pPr>
        <w:pStyle w:val="Sraopastraipa"/>
        <w:numPr>
          <w:ilvl w:val="3"/>
          <w:numId w:val="7"/>
        </w:numPr>
        <w:tabs>
          <w:tab w:val="left" w:pos="1843"/>
        </w:tabs>
        <w:spacing w:line="360" w:lineRule="auto"/>
        <w:ind w:left="0" w:firstLine="709"/>
      </w:pPr>
      <w:r>
        <w:t>turimą infrastruktūrą,</w:t>
      </w:r>
      <w:r w:rsidR="00B129BE">
        <w:t xml:space="preserve"> galimą naudoti infrastruktūrą;</w:t>
      </w:r>
    </w:p>
    <w:p w14:paraId="69D94807" w14:textId="70A277FC" w:rsidR="00767528" w:rsidRDefault="00767528">
      <w:pPr>
        <w:pStyle w:val="Sraopastraipa"/>
        <w:numPr>
          <w:ilvl w:val="3"/>
          <w:numId w:val="7"/>
        </w:numPr>
        <w:tabs>
          <w:tab w:val="left" w:pos="1843"/>
        </w:tabs>
        <w:spacing w:line="360" w:lineRule="auto"/>
        <w:ind w:left="0" w:firstLine="709"/>
      </w:pPr>
      <w:r>
        <w:t>kompetenciją kritinių ryšių srityje</w:t>
      </w:r>
      <w:r w:rsidR="004C0F78">
        <w:t>;</w:t>
      </w:r>
    </w:p>
    <w:p w14:paraId="0E087AA7" w14:textId="4A5FDB8D" w:rsidR="001E2C2D" w:rsidRPr="00455E21" w:rsidRDefault="001E2C2D" w:rsidP="00B17A7C">
      <w:pPr>
        <w:pStyle w:val="Sraopastraipa"/>
        <w:numPr>
          <w:ilvl w:val="3"/>
          <w:numId w:val="7"/>
        </w:numPr>
        <w:tabs>
          <w:tab w:val="left" w:pos="1843"/>
        </w:tabs>
        <w:spacing w:line="360" w:lineRule="auto"/>
        <w:ind w:left="0" w:firstLine="709"/>
        <w:jc w:val="both"/>
      </w:pPr>
      <w:r>
        <w:t>kompetenciją IT srityje</w:t>
      </w:r>
      <w:r w:rsidR="00D10327">
        <w:t xml:space="preserve"> valdant</w:t>
      </w:r>
      <w:r>
        <w:t>,</w:t>
      </w:r>
      <w:r w:rsidR="00D10327">
        <w:t xml:space="preserve"> prižiūrint </w:t>
      </w:r>
      <w:r w:rsidR="00A11FF2">
        <w:t>IT infr</w:t>
      </w:r>
      <w:r w:rsidR="009A57BF">
        <w:t>a</w:t>
      </w:r>
      <w:r w:rsidR="00A11FF2">
        <w:t xml:space="preserve">struktūrą, šioje infrastruktūroje </w:t>
      </w:r>
      <w:r w:rsidR="009A57BF">
        <w:t>veikiančia</w:t>
      </w:r>
      <w:r w:rsidR="00635078">
        <w:t>s</w:t>
      </w:r>
      <w:r w:rsidR="009A57BF">
        <w:t xml:space="preserve"> informacines sistemas;</w:t>
      </w:r>
    </w:p>
    <w:p w14:paraId="4FAD1C78" w14:textId="77777777" w:rsidR="00767528" w:rsidRPr="00455E21" w:rsidRDefault="00767528">
      <w:pPr>
        <w:pStyle w:val="Sraopastraipa"/>
        <w:numPr>
          <w:ilvl w:val="3"/>
          <w:numId w:val="7"/>
        </w:numPr>
        <w:tabs>
          <w:tab w:val="left" w:pos="1843"/>
        </w:tabs>
        <w:spacing w:line="360" w:lineRule="auto"/>
        <w:ind w:left="0" w:firstLine="709"/>
      </w:pPr>
      <w:r w:rsidRPr="00455E21">
        <w:t>institucinę nepriklausomybę ir atsakomybę.</w:t>
      </w:r>
    </w:p>
    <w:p w14:paraId="0EF57CF6" w14:textId="698DEF16" w:rsidR="00E9215B" w:rsidRPr="00895AB2" w:rsidRDefault="00E9215B">
      <w:pPr>
        <w:pStyle w:val="Sraopastraipa"/>
        <w:numPr>
          <w:ilvl w:val="1"/>
          <w:numId w:val="7"/>
        </w:numPr>
        <w:tabs>
          <w:tab w:val="left" w:pos="1276"/>
          <w:tab w:val="left" w:pos="1843"/>
        </w:tabs>
        <w:spacing w:line="360" w:lineRule="auto"/>
        <w:ind w:left="0" w:firstLine="709"/>
        <w:rPr>
          <w:b/>
          <w:bCs/>
        </w:rPr>
      </w:pPr>
      <w:r w:rsidRPr="00895AB2">
        <w:rPr>
          <w:b/>
          <w:bCs/>
        </w:rPr>
        <w:t>Kitų institucijų ir veikėjų vaidmenų nustatymas</w:t>
      </w:r>
    </w:p>
    <w:p w14:paraId="592EC13D" w14:textId="23E1EE31" w:rsidR="00E9215B" w:rsidRPr="00E9215B" w:rsidRDefault="00E9215B" w:rsidP="00611F07">
      <w:pPr>
        <w:pStyle w:val="Sraopastraipa"/>
        <w:numPr>
          <w:ilvl w:val="2"/>
          <w:numId w:val="7"/>
        </w:numPr>
        <w:tabs>
          <w:tab w:val="left" w:pos="1560"/>
          <w:tab w:val="left" w:pos="1843"/>
        </w:tabs>
        <w:spacing w:line="360" w:lineRule="auto"/>
        <w:ind w:left="0" w:firstLine="709"/>
        <w:jc w:val="both"/>
      </w:pPr>
      <w:r w:rsidRPr="00E9215B">
        <w:t xml:space="preserve">Identifikuoti visas institucijas ir organizacijas, kurios </w:t>
      </w:r>
      <w:r w:rsidR="0061501C">
        <w:t xml:space="preserve"> turėtų dalyvauti </w:t>
      </w:r>
      <w:r w:rsidRPr="00E9215B">
        <w:t>VKRT planavime, valdyme, eksploatavime ir priežiūroje.</w:t>
      </w:r>
    </w:p>
    <w:p w14:paraId="71B833DF" w14:textId="3CF02325" w:rsidR="00E9215B" w:rsidRPr="00E9215B" w:rsidRDefault="00E9215B" w:rsidP="009B3EBD">
      <w:pPr>
        <w:pStyle w:val="Sraopastraipa"/>
        <w:numPr>
          <w:ilvl w:val="2"/>
          <w:numId w:val="7"/>
        </w:numPr>
        <w:tabs>
          <w:tab w:val="left" w:pos="1560"/>
          <w:tab w:val="left" w:pos="1843"/>
        </w:tabs>
        <w:spacing w:line="360" w:lineRule="auto"/>
        <w:ind w:left="0" w:firstLine="709"/>
        <w:jc w:val="both"/>
      </w:pPr>
      <w:r>
        <w:t xml:space="preserve">Apibrėžti jų konkrečias funkcijas, </w:t>
      </w:r>
      <w:r w:rsidR="005B5CAE">
        <w:t xml:space="preserve">pasiūlyti dėl funkcijų pakeitimo, papildymo (jei būtina), </w:t>
      </w:r>
      <w:r>
        <w:t xml:space="preserve">įskaitant: </w:t>
      </w:r>
    </w:p>
    <w:p w14:paraId="42AAF5BC" w14:textId="2D7BA58B" w:rsidR="00E9215B" w:rsidRPr="00E9215B" w:rsidRDefault="00E9215B">
      <w:pPr>
        <w:pStyle w:val="Sraopastraipa"/>
        <w:numPr>
          <w:ilvl w:val="3"/>
          <w:numId w:val="7"/>
        </w:numPr>
        <w:tabs>
          <w:tab w:val="left" w:pos="1843"/>
        </w:tabs>
        <w:spacing w:line="360" w:lineRule="auto"/>
        <w:ind w:left="0" w:firstLine="709"/>
      </w:pPr>
      <w:r w:rsidRPr="00E9215B">
        <w:t>ryšio operatorių vaidmenis (pvz., MNO)</w:t>
      </w:r>
      <w:r w:rsidR="004C0F78">
        <w:t>;</w:t>
      </w:r>
    </w:p>
    <w:p w14:paraId="33A213BA" w14:textId="7B8A93DE" w:rsidR="00E9215B" w:rsidRPr="00E9215B" w:rsidRDefault="00E9215B">
      <w:pPr>
        <w:pStyle w:val="Sraopastraipa"/>
        <w:numPr>
          <w:ilvl w:val="3"/>
          <w:numId w:val="7"/>
        </w:numPr>
        <w:tabs>
          <w:tab w:val="left" w:pos="1843"/>
        </w:tabs>
        <w:spacing w:line="360" w:lineRule="auto"/>
        <w:ind w:left="0" w:firstLine="709"/>
      </w:pPr>
      <w:r w:rsidRPr="00E9215B">
        <w:t>infrastruktūros valdytojų atsakomybes</w:t>
      </w:r>
      <w:r w:rsidR="004C0F78">
        <w:t>;</w:t>
      </w:r>
    </w:p>
    <w:p w14:paraId="6BDB85A8" w14:textId="0E57ABB4" w:rsidR="00E9215B" w:rsidRPr="00E9215B" w:rsidRDefault="00E9215B">
      <w:pPr>
        <w:pStyle w:val="Sraopastraipa"/>
        <w:numPr>
          <w:ilvl w:val="3"/>
          <w:numId w:val="7"/>
        </w:numPr>
        <w:tabs>
          <w:tab w:val="left" w:pos="1843"/>
        </w:tabs>
        <w:spacing w:line="360" w:lineRule="auto"/>
        <w:ind w:left="0" w:firstLine="709"/>
      </w:pPr>
      <w:r w:rsidRPr="00E9215B">
        <w:t>pagalbos tarnybų institucinius vaidmenis (policija, PAGD, GMP ir kt.)</w:t>
      </w:r>
      <w:r w:rsidR="004C0F78">
        <w:t>;</w:t>
      </w:r>
    </w:p>
    <w:p w14:paraId="5FA37BFC" w14:textId="77777777" w:rsidR="00E9215B" w:rsidRPr="00E9215B" w:rsidRDefault="00E9215B">
      <w:pPr>
        <w:pStyle w:val="Sraopastraipa"/>
        <w:numPr>
          <w:ilvl w:val="3"/>
          <w:numId w:val="7"/>
        </w:numPr>
        <w:tabs>
          <w:tab w:val="left" w:pos="1843"/>
        </w:tabs>
        <w:spacing w:line="360" w:lineRule="auto"/>
        <w:ind w:left="0" w:firstLine="709"/>
      </w:pPr>
      <w:r w:rsidRPr="00E9215B">
        <w:t>tarpininkaujančių įstaigų funkcijas.</w:t>
      </w:r>
    </w:p>
    <w:p w14:paraId="1DD8596D" w14:textId="77777777" w:rsidR="00E9215B" w:rsidRPr="00E9215B" w:rsidRDefault="00E9215B" w:rsidP="009B3EBD">
      <w:pPr>
        <w:pStyle w:val="Sraopastraipa"/>
        <w:numPr>
          <w:ilvl w:val="2"/>
          <w:numId w:val="7"/>
        </w:numPr>
        <w:tabs>
          <w:tab w:val="left" w:pos="1560"/>
          <w:tab w:val="left" w:pos="1843"/>
        </w:tabs>
        <w:spacing w:line="360" w:lineRule="auto"/>
        <w:ind w:left="0" w:firstLine="709"/>
        <w:jc w:val="both"/>
      </w:pPr>
      <w:r w:rsidRPr="00E9215B">
        <w:t>Pateikti institucinių sąveikų modelį, nurodant komunikacijos kanalus, atsakomybės ribas ir priimamų sprendimų lygmenis.</w:t>
      </w:r>
    </w:p>
    <w:p w14:paraId="55C69694" w14:textId="2EB5CB62" w:rsidR="00E9215B" w:rsidRPr="00997BBD" w:rsidRDefault="00E9215B">
      <w:pPr>
        <w:pStyle w:val="Sraopastraipa"/>
        <w:numPr>
          <w:ilvl w:val="1"/>
          <w:numId w:val="7"/>
        </w:numPr>
        <w:tabs>
          <w:tab w:val="left" w:pos="1276"/>
          <w:tab w:val="left" w:pos="1843"/>
        </w:tabs>
        <w:spacing w:line="360" w:lineRule="auto"/>
        <w:ind w:left="0" w:firstLine="709"/>
        <w:rPr>
          <w:b/>
          <w:bCs/>
        </w:rPr>
      </w:pPr>
      <w:r w:rsidRPr="00997BBD">
        <w:rPr>
          <w:b/>
          <w:bCs/>
        </w:rPr>
        <w:t>Sistemos valdymo modelio tarpinės institucijos</w:t>
      </w:r>
    </w:p>
    <w:p w14:paraId="0BD8E2BB" w14:textId="1916CBE8" w:rsidR="00E9215B" w:rsidRPr="00E9215B" w:rsidRDefault="007736F4" w:rsidP="009B3EBD">
      <w:pPr>
        <w:pStyle w:val="Sraopastraipa"/>
        <w:numPr>
          <w:ilvl w:val="2"/>
          <w:numId w:val="7"/>
        </w:numPr>
        <w:tabs>
          <w:tab w:val="left" w:pos="1560"/>
          <w:tab w:val="left" w:pos="1843"/>
        </w:tabs>
        <w:spacing w:line="360" w:lineRule="auto"/>
        <w:ind w:left="0" w:firstLine="709"/>
        <w:jc w:val="both"/>
      </w:pPr>
      <w:r>
        <w:t>A</w:t>
      </w:r>
      <w:r w:rsidR="00E9215B" w:rsidRPr="00E9215B">
        <w:t>pibrėžti galimą tarpinių valdymo institucijų vaidmenį (pvz., operatorius, techninės priežiūros organizacijos, tinklo valdymo centras)</w:t>
      </w:r>
      <w:r w:rsidR="004C0F78">
        <w:t>;</w:t>
      </w:r>
    </w:p>
    <w:p w14:paraId="4E158782" w14:textId="0D6FCAF1" w:rsidR="00E9215B" w:rsidRPr="00E9215B" w:rsidRDefault="007736F4" w:rsidP="00611F07">
      <w:pPr>
        <w:pStyle w:val="Sraopastraipa"/>
        <w:numPr>
          <w:ilvl w:val="2"/>
          <w:numId w:val="7"/>
        </w:numPr>
        <w:tabs>
          <w:tab w:val="left" w:pos="1560"/>
          <w:tab w:val="left" w:pos="1843"/>
        </w:tabs>
        <w:spacing w:line="360" w:lineRule="auto"/>
        <w:ind w:left="0" w:firstLine="709"/>
        <w:jc w:val="both"/>
      </w:pPr>
      <w:r>
        <w:t>N</w:t>
      </w:r>
      <w:r w:rsidR="00E9215B" w:rsidRPr="00E9215B">
        <w:t>urodyti</w:t>
      </w:r>
      <w:r w:rsidR="00BE6E83">
        <w:t xml:space="preserve"> </w:t>
      </w:r>
      <w:r w:rsidR="00E9215B" w:rsidRPr="00E9215B">
        <w:t>kokias funkcijas jos vykdys,</w:t>
      </w:r>
      <w:r w:rsidR="00BE6E83">
        <w:t xml:space="preserve"> </w:t>
      </w:r>
      <w:r w:rsidR="00E9215B" w:rsidRPr="00E9215B">
        <w:t>kokiais principais bus paskirstyta atsakomybė tarp NKI ir tarpininkų,</w:t>
      </w:r>
      <w:r w:rsidR="00BE6E83">
        <w:t xml:space="preserve"> </w:t>
      </w:r>
      <w:r w:rsidR="00E9215B" w:rsidRPr="00E9215B">
        <w:t>kokie valdymo mechanizmai reikalingi (SLA, KPI, SOP).</w:t>
      </w:r>
    </w:p>
    <w:p w14:paraId="2F8B1783" w14:textId="66159B6A" w:rsidR="00E9215B" w:rsidRPr="009C3124" w:rsidRDefault="00E9215B">
      <w:pPr>
        <w:pStyle w:val="Sraopastraipa"/>
        <w:numPr>
          <w:ilvl w:val="1"/>
          <w:numId w:val="7"/>
        </w:numPr>
        <w:tabs>
          <w:tab w:val="left" w:pos="1276"/>
          <w:tab w:val="left" w:pos="1843"/>
        </w:tabs>
        <w:spacing w:line="360" w:lineRule="auto"/>
        <w:ind w:left="0" w:firstLine="709"/>
        <w:rPr>
          <w:b/>
          <w:bCs/>
        </w:rPr>
      </w:pPr>
      <w:r w:rsidRPr="009C3124">
        <w:rPr>
          <w:b/>
          <w:bCs/>
        </w:rPr>
        <w:t>Sprendimų priėmimo hierarchijos suformavimas</w:t>
      </w:r>
    </w:p>
    <w:p w14:paraId="73C6BDDD" w14:textId="691D3801" w:rsidR="00E9215B" w:rsidRPr="00E9215B" w:rsidRDefault="007736F4">
      <w:pPr>
        <w:pStyle w:val="Sraopastraipa"/>
        <w:numPr>
          <w:ilvl w:val="2"/>
          <w:numId w:val="7"/>
        </w:numPr>
        <w:tabs>
          <w:tab w:val="left" w:pos="1276"/>
          <w:tab w:val="left" w:pos="1843"/>
        </w:tabs>
        <w:spacing w:line="360" w:lineRule="auto"/>
        <w:ind w:left="0" w:firstLine="709"/>
      </w:pPr>
      <w:r>
        <w:t>P</w:t>
      </w:r>
      <w:r w:rsidR="00E9215B" w:rsidRPr="00E9215B">
        <w:t xml:space="preserve">ateikti aiškią sprendimų priėmimo struktūrą, nurodant: </w:t>
      </w:r>
    </w:p>
    <w:p w14:paraId="2A6ECCA9" w14:textId="6FA67920" w:rsidR="00E9215B" w:rsidRPr="00E9215B" w:rsidRDefault="00E9215B">
      <w:pPr>
        <w:pStyle w:val="Sraopastraipa"/>
        <w:numPr>
          <w:ilvl w:val="3"/>
          <w:numId w:val="7"/>
        </w:numPr>
        <w:tabs>
          <w:tab w:val="left" w:pos="1560"/>
          <w:tab w:val="left" w:pos="1843"/>
        </w:tabs>
        <w:spacing w:line="360" w:lineRule="auto"/>
        <w:ind w:left="0" w:firstLine="709"/>
      </w:pPr>
      <w:r w:rsidRPr="00E9215B">
        <w:t>strateginį valdymą (ministerijos lygmuo)</w:t>
      </w:r>
      <w:r w:rsidR="004C0F78">
        <w:t>;</w:t>
      </w:r>
    </w:p>
    <w:p w14:paraId="77AE2F28" w14:textId="6081B057" w:rsidR="00E9215B" w:rsidRPr="00E9215B" w:rsidRDefault="00E9215B">
      <w:pPr>
        <w:pStyle w:val="Sraopastraipa"/>
        <w:numPr>
          <w:ilvl w:val="3"/>
          <w:numId w:val="7"/>
        </w:numPr>
        <w:tabs>
          <w:tab w:val="left" w:pos="1560"/>
          <w:tab w:val="left" w:pos="1843"/>
        </w:tabs>
        <w:spacing w:line="360" w:lineRule="auto"/>
        <w:ind w:left="0" w:firstLine="709"/>
      </w:pPr>
      <w:r w:rsidRPr="00E9215B">
        <w:t>operacinį valdymą (kompetentinga institucija)</w:t>
      </w:r>
      <w:r w:rsidR="004C0F78">
        <w:t>;</w:t>
      </w:r>
    </w:p>
    <w:p w14:paraId="70540179" w14:textId="6A56F336" w:rsidR="00E9215B" w:rsidRPr="00E9215B" w:rsidRDefault="00E9215B">
      <w:pPr>
        <w:pStyle w:val="Sraopastraipa"/>
        <w:numPr>
          <w:ilvl w:val="3"/>
          <w:numId w:val="7"/>
        </w:numPr>
        <w:tabs>
          <w:tab w:val="left" w:pos="1560"/>
          <w:tab w:val="left" w:pos="1843"/>
        </w:tabs>
        <w:spacing w:line="360" w:lineRule="auto"/>
        <w:ind w:left="0" w:firstLine="709"/>
      </w:pPr>
      <w:r w:rsidRPr="00E9215B">
        <w:t>techninį valdymą (operatoriai, techniniai centrai)</w:t>
      </w:r>
      <w:r w:rsidR="004C0F78">
        <w:t>;</w:t>
      </w:r>
    </w:p>
    <w:p w14:paraId="61C9672E" w14:textId="24BD5741" w:rsidR="00E9215B" w:rsidRPr="00E9215B" w:rsidRDefault="00E9215B">
      <w:pPr>
        <w:pStyle w:val="Sraopastraipa"/>
        <w:numPr>
          <w:ilvl w:val="3"/>
          <w:numId w:val="7"/>
        </w:numPr>
        <w:tabs>
          <w:tab w:val="left" w:pos="1560"/>
          <w:tab w:val="left" w:pos="1843"/>
        </w:tabs>
        <w:spacing w:line="360" w:lineRule="auto"/>
        <w:ind w:left="0" w:firstLine="709"/>
      </w:pPr>
      <w:r w:rsidRPr="00E9215B">
        <w:t>incidentų ir situacijų valdymo mechanizmus</w:t>
      </w:r>
    </w:p>
    <w:p w14:paraId="06884308" w14:textId="0EC91D07" w:rsidR="00E9215B" w:rsidRPr="00E9215B" w:rsidRDefault="00E9215B" w:rsidP="00E95C82">
      <w:pPr>
        <w:pStyle w:val="Sraopastraipa"/>
        <w:numPr>
          <w:ilvl w:val="2"/>
          <w:numId w:val="7"/>
        </w:numPr>
        <w:tabs>
          <w:tab w:val="left" w:pos="1560"/>
        </w:tabs>
        <w:spacing w:line="360" w:lineRule="auto"/>
        <w:ind w:left="0" w:firstLine="709"/>
        <w:jc w:val="both"/>
      </w:pPr>
      <w:r w:rsidRPr="00E9215B">
        <w:t>Parengti institucinės hierarchijos schemą, kurioje būtų aiškiai matomos atsakomybės ir informacijos srautai</w:t>
      </w:r>
      <w:r w:rsidR="004C0F78">
        <w:t>;</w:t>
      </w:r>
    </w:p>
    <w:p w14:paraId="34802BED" w14:textId="77777777" w:rsidR="00E9215B" w:rsidRDefault="00E9215B">
      <w:pPr>
        <w:pStyle w:val="Sraopastraipa"/>
        <w:numPr>
          <w:ilvl w:val="2"/>
          <w:numId w:val="7"/>
        </w:numPr>
        <w:tabs>
          <w:tab w:val="left" w:pos="1560"/>
          <w:tab w:val="left" w:pos="1843"/>
        </w:tabs>
        <w:spacing w:line="360" w:lineRule="auto"/>
        <w:ind w:left="0" w:firstLine="709"/>
      </w:pPr>
      <w:r>
        <w:t>Nustatyti eskalavimo tvarką, galiojančią avarijų, trikčių ar saugumo incidentų metu.</w:t>
      </w:r>
    </w:p>
    <w:p w14:paraId="42A06A07" w14:textId="707FCCF0" w:rsidR="00283E68" w:rsidRPr="00D45802" w:rsidRDefault="00283E68">
      <w:pPr>
        <w:pStyle w:val="Sraopastraipa"/>
        <w:numPr>
          <w:ilvl w:val="1"/>
          <w:numId w:val="7"/>
        </w:numPr>
        <w:tabs>
          <w:tab w:val="left" w:pos="1276"/>
          <w:tab w:val="left" w:pos="1843"/>
        </w:tabs>
        <w:spacing w:line="360" w:lineRule="auto"/>
        <w:ind w:left="0" w:firstLine="709"/>
        <w:rPr>
          <w:b/>
          <w:bCs/>
        </w:rPr>
      </w:pPr>
      <w:r w:rsidRPr="10F4CD10">
        <w:rPr>
          <w:b/>
          <w:bCs/>
        </w:rPr>
        <w:lastRenderedPageBreak/>
        <w:t xml:space="preserve">Nacionalinės kompetentingos institucijos </w:t>
      </w:r>
      <w:r w:rsidR="00C00954" w:rsidRPr="10F4CD10">
        <w:rPr>
          <w:b/>
          <w:bCs/>
        </w:rPr>
        <w:t>organizacinė architektūra</w:t>
      </w:r>
    </w:p>
    <w:p w14:paraId="79C9F485" w14:textId="546B42CC" w:rsidR="00D45802" w:rsidRDefault="035012E1">
      <w:pPr>
        <w:pStyle w:val="Sraopastraipa"/>
        <w:numPr>
          <w:ilvl w:val="2"/>
          <w:numId w:val="7"/>
        </w:numPr>
        <w:tabs>
          <w:tab w:val="left" w:pos="1560"/>
        </w:tabs>
        <w:spacing w:line="360" w:lineRule="auto"/>
        <w:ind w:left="0" w:firstLine="709"/>
        <w:jc w:val="both"/>
      </w:pPr>
      <w:r>
        <w:t xml:space="preserve"> Tiekėjas</w:t>
      </w:r>
      <w:r w:rsidR="5030AFCA">
        <w:t>, atsižvelgdamas į</w:t>
      </w:r>
      <w:r w:rsidR="5030AFCA" w:rsidDel="00787F53">
        <w:t xml:space="preserve"> </w:t>
      </w:r>
      <w:r w:rsidR="00787F53">
        <w:t xml:space="preserve">pasirinktą </w:t>
      </w:r>
      <w:r w:rsidR="5030AFCA">
        <w:t xml:space="preserve">VKRT valdymo modelį, </w:t>
      </w:r>
      <w:r w:rsidR="4E6B8532">
        <w:t xml:space="preserve">nustatytus KPI, </w:t>
      </w:r>
      <w:r w:rsidR="3DAF80F4">
        <w:t xml:space="preserve">perkamų iš paslaugų teikėjų paslaugų apimtis, </w:t>
      </w:r>
      <w:r w:rsidR="00A52FFB">
        <w:t>VKRT naudotojų skaičių, VKRT tinkle</w:t>
      </w:r>
      <w:r w:rsidR="00D61A4C">
        <w:t xml:space="preserve"> veikiančios techninės ir programinės įrango apimtis, </w:t>
      </w:r>
      <w:r w:rsidR="4E6B8532">
        <w:t>turi įvertinti</w:t>
      </w:r>
      <w:r w:rsidR="144DDEBC">
        <w:t xml:space="preserve">, apskaičiuoti </w:t>
      </w:r>
      <w:r w:rsidR="4E6B8532">
        <w:t>žmogiškųjų resursų, kompetencijų po</w:t>
      </w:r>
      <w:r w:rsidR="59F1338D">
        <w:t>reikius, parengti NKI organizacinę</w:t>
      </w:r>
      <w:r w:rsidR="394C0D95">
        <w:t xml:space="preserve"> architektūrą VKRT kūrimo ir diegimo periodui, bei vėlesniam periodui, kada bus vykdomas VKRT palaikymas ir priežiūra</w:t>
      </w:r>
      <w:r w:rsidR="00DC3FBB">
        <w:t>;</w:t>
      </w:r>
    </w:p>
    <w:p w14:paraId="67627CB0" w14:textId="3D6BB52E" w:rsidR="00DC3FBB" w:rsidRDefault="00DC3FBB">
      <w:pPr>
        <w:pStyle w:val="Sraopastraipa"/>
        <w:numPr>
          <w:ilvl w:val="2"/>
          <w:numId w:val="7"/>
        </w:numPr>
        <w:spacing w:line="360" w:lineRule="auto"/>
        <w:ind w:left="0" w:firstLine="709"/>
      </w:pPr>
      <w:r>
        <w:t xml:space="preserve"> Teikėjas turi parengti </w:t>
      </w:r>
      <w:r w:rsidR="00474C46">
        <w:t>RASCI matricą</w:t>
      </w:r>
      <w:r w:rsidR="0029348B">
        <w:t xml:space="preserve"> siekiant nustatyti NKI darbuotojų </w:t>
      </w:r>
      <w:r w:rsidR="008324F0">
        <w:t>atsakomybes.</w:t>
      </w:r>
    </w:p>
    <w:p w14:paraId="3E3FBD34" w14:textId="77777777" w:rsidR="008324F0" w:rsidRPr="00D45802" w:rsidRDefault="008324F0" w:rsidP="00625433">
      <w:pPr>
        <w:pStyle w:val="Sraopastraipa"/>
        <w:spacing w:line="360" w:lineRule="auto"/>
        <w:ind w:left="0" w:firstLine="709"/>
      </w:pPr>
    </w:p>
    <w:p w14:paraId="3162244E" w14:textId="6F75293F" w:rsidR="000163B4" w:rsidRPr="005C4B36" w:rsidRDefault="005C4B36">
      <w:pPr>
        <w:pStyle w:val="Sraopastraipa"/>
        <w:numPr>
          <w:ilvl w:val="0"/>
          <w:numId w:val="3"/>
        </w:numPr>
        <w:spacing w:after="160" w:line="360" w:lineRule="auto"/>
        <w:ind w:left="0" w:firstLine="709"/>
        <w:jc w:val="center"/>
        <w:rPr>
          <w:b/>
          <w:bCs/>
        </w:rPr>
      </w:pPr>
      <w:r w:rsidRPr="005C4B36">
        <w:rPr>
          <w:b/>
          <w:bCs/>
        </w:rPr>
        <w:t xml:space="preserve">REIKALAVIMAS DĖL NACIONALINĖS </w:t>
      </w:r>
      <w:r w:rsidR="00E64111" w:rsidRPr="00E64111">
        <w:rPr>
          <w:b/>
          <w:bCs/>
          <w:szCs w:val="24"/>
        </w:rPr>
        <w:t>VKRT</w:t>
      </w:r>
      <w:r w:rsidR="00E64111" w:rsidRPr="000310AF">
        <w:rPr>
          <w:rFonts w:asciiTheme="majorBidi" w:hAnsiTheme="majorBidi" w:cstheme="majorBidi"/>
          <w:szCs w:val="24"/>
        </w:rPr>
        <w:t xml:space="preserve"> </w:t>
      </w:r>
      <w:r w:rsidRPr="005C4B36">
        <w:rPr>
          <w:b/>
          <w:bCs/>
        </w:rPr>
        <w:t>SISTEMOS ARCHITEKTŪROS NUSTATYMO</w:t>
      </w:r>
    </w:p>
    <w:p w14:paraId="1D177F9B" w14:textId="138FE1A7" w:rsidR="000163B4" w:rsidRPr="007C60BB" w:rsidRDefault="007736F4" w:rsidP="00625433">
      <w:pPr>
        <w:spacing w:after="160" w:line="360" w:lineRule="auto"/>
        <w:ind w:firstLine="709"/>
        <w:jc w:val="both"/>
        <w:rPr>
          <w:b/>
        </w:rPr>
      </w:pPr>
      <w:r>
        <w:t>P</w:t>
      </w:r>
      <w:r w:rsidR="000163B4" w:rsidRPr="005C4B36">
        <w:t xml:space="preserve">arengti nacionalinės VKRT sistemos techninės architektūros koncepciją, atitinkančią EUCCS reikalavimus, ir pateikti jos sudėtinės dalis bei racionalius techninius sprendinius. </w:t>
      </w:r>
      <w:r w:rsidR="00DB70BB" w:rsidRPr="00DB70BB">
        <w:t>Visi šiame skyriuje pateikiami architektūriniai sprendiniai ir rekomendacijos turi būti parengti remiantis Prieduose A–E atliktų analizių, skaičiavimų ir vertinimų rezultatais, tačiau tuo neapsiribojant —papildomai pateikti visas būtinas įžvalgas, paaiškinimus ir pagrindimus, kurie reikalingi siekiant parengti visapusišką, nuoseklią ir argumentuotą VKRT architektūros koncepciją.</w:t>
      </w:r>
      <w:r w:rsidR="00194524">
        <w:t xml:space="preserve"> </w:t>
      </w:r>
      <w:r w:rsidR="000163B4" w:rsidRPr="005C4B36">
        <w:t>Strategijos dokumente turi būti įtraukti šie elementai</w:t>
      </w:r>
      <w:r w:rsidR="000163B4" w:rsidRPr="007C60BB">
        <w:rPr>
          <w:b/>
          <w:bCs/>
        </w:rPr>
        <w:t>:</w:t>
      </w:r>
    </w:p>
    <w:p w14:paraId="0068ADB5" w14:textId="77777777" w:rsidR="003C3D03" w:rsidRPr="003C3D03" w:rsidRDefault="003C3D03">
      <w:pPr>
        <w:pStyle w:val="Sraopastraipa"/>
        <w:numPr>
          <w:ilvl w:val="0"/>
          <w:numId w:val="8"/>
        </w:numPr>
        <w:spacing w:after="160" w:line="360" w:lineRule="auto"/>
        <w:ind w:left="0" w:firstLine="709"/>
        <w:jc w:val="both"/>
        <w:rPr>
          <w:b/>
          <w:bCs/>
          <w:vanish/>
        </w:rPr>
      </w:pPr>
    </w:p>
    <w:p w14:paraId="10CAADF6" w14:textId="77777777" w:rsidR="003C3D03" w:rsidRPr="003C3D03" w:rsidRDefault="003C3D03">
      <w:pPr>
        <w:pStyle w:val="Sraopastraipa"/>
        <w:numPr>
          <w:ilvl w:val="0"/>
          <w:numId w:val="8"/>
        </w:numPr>
        <w:spacing w:after="160" w:line="360" w:lineRule="auto"/>
        <w:ind w:left="0" w:firstLine="709"/>
        <w:jc w:val="both"/>
        <w:rPr>
          <w:b/>
          <w:bCs/>
          <w:vanish/>
        </w:rPr>
      </w:pPr>
    </w:p>
    <w:p w14:paraId="3C2FAC38" w14:textId="77777777" w:rsidR="003C3D03" w:rsidRPr="003C3D03" w:rsidRDefault="003C3D03">
      <w:pPr>
        <w:pStyle w:val="Sraopastraipa"/>
        <w:numPr>
          <w:ilvl w:val="0"/>
          <w:numId w:val="8"/>
        </w:numPr>
        <w:spacing w:after="160" w:line="360" w:lineRule="auto"/>
        <w:ind w:left="0" w:firstLine="709"/>
        <w:jc w:val="both"/>
        <w:rPr>
          <w:b/>
          <w:bCs/>
          <w:vanish/>
        </w:rPr>
      </w:pPr>
    </w:p>
    <w:p w14:paraId="5DF9AACF" w14:textId="77777777" w:rsidR="003C3D03" w:rsidRPr="003C3D03" w:rsidRDefault="003C3D03">
      <w:pPr>
        <w:pStyle w:val="Sraopastraipa"/>
        <w:numPr>
          <w:ilvl w:val="0"/>
          <w:numId w:val="8"/>
        </w:numPr>
        <w:spacing w:after="160" w:line="360" w:lineRule="auto"/>
        <w:ind w:left="0" w:firstLine="709"/>
        <w:jc w:val="both"/>
        <w:rPr>
          <w:b/>
          <w:bCs/>
          <w:vanish/>
        </w:rPr>
      </w:pPr>
    </w:p>
    <w:p w14:paraId="70589A84" w14:textId="77777777" w:rsidR="003C3D03" w:rsidRPr="003C3D03" w:rsidRDefault="003C3D03">
      <w:pPr>
        <w:pStyle w:val="Sraopastraipa"/>
        <w:numPr>
          <w:ilvl w:val="0"/>
          <w:numId w:val="8"/>
        </w:numPr>
        <w:spacing w:after="160" w:line="360" w:lineRule="auto"/>
        <w:ind w:left="0" w:firstLine="709"/>
        <w:jc w:val="both"/>
        <w:rPr>
          <w:b/>
          <w:bCs/>
          <w:vanish/>
        </w:rPr>
      </w:pPr>
    </w:p>
    <w:p w14:paraId="565C1FF8" w14:textId="77777777" w:rsidR="003C3D03" w:rsidRPr="003C3D03" w:rsidRDefault="003C3D03">
      <w:pPr>
        <w:pStyle w:val="Sraopastraipa"/>
        <w:numPr>
          <w:ilvl w:val="0"/>
          <w:numId w:val="8"/>
        </w:numPr>
        <w:spacing w:after="160" w:line="360" w:lineRule="auto"/>
        <w:ind w:left="0" w:firstLine="709"/>
        <w:jc w:val="both"/>
        <w:rPr>
          <w:b/>
          <w:bCs/>
          <w:vanish/>
        </w:rPr>
      </w:pPr>
    </w:p>
    <w:p w14:paraId="418133D1" w14:textId="31EE8139" w:rsidR="000163B4" w:rsidRDefault="000163B4">
      <w:pPr>
        <w:pStyle w:val="Sraopastraipa"/>
        <w:numPr>
          <w:ilvl w:val="1"/>
          <w:numId w:val="8"/>
        </w:numPr>
        <w:spacing w:after="160" w:line="360" w:lineRule="auto"/>
        <w:ind w:left="0" w:firstLine="709"/>
        <w:jc w:val="both"/>
        <w:rPr>
          <w:b/>
          <w:bCs/>
        </w:rPr>
      </w:pPr>
      <w:r w:rsidRPr="003C3D03">
        <w:rPr>
          <w:b/>
          <w:bCs/>
        </w:rPr>
        <w:t>Nacionalinės sistemos tinklų skaičiaus nustatymas</w:t>
      </w:r>
    </w:p>
    <w:p w14:paraId="040EBEA6" w14:textId="3E7707A9" w:rsidR="00CD172C" w:rsidRPr="00580049" w:rsidRDefault="00B25814" w:rsidP="00F00C3F">
      <w:pPr>
        <w:spacing w:after="160" w:line="360" w:lineRule="auto"/>
        <w:ind w:firstLine="720"/>
        <w:jc w:val="both"/>
      </w:pPr>
      <w:r>
        <w:t xml:space="preserve">Perkančioji organizacija pateiks </w:t>
      </w:r>
      <w:r w:rsidR="00173363">
        <w:t xml:space="preserve">informaciją apie </w:t>
      </w:r>
      <w:r>
        <w:t xml:space="preserve">potencialių naudotojų </w:t>
      </w:r>
      <w:r w:rsidR="00173363">
        <w:t>šiuo metu valdomu</w:t>
      </w:r>
      <w:r w:rsidR="005C7393">
        <w:t>s radijo ryšio tinklus</w:t>
      </w:r>
      <w:r w:rsidR="001B3875">
        <w:t xml:space="preserve">, radijo ryšio tinklus, kuriais </w:t>
      </w:r>
      <w:r w:rsidR="003C7EC7">
        <w:t xml:space="preserve">šiuo metu naudojasi </w:t>
      </w:r>
      <w:r w:rsidR="001F7ECD">
        <w:t>potencialūs VKRT naudotojai</w:t>
      </w:r>
      <w:r w:rsidR="00231D28">
        <w:t xml:space="preserve">, </w:t>
      </w:r>
      <w:r w:rsidR="006D0A5B">
        <w:t>potencialių VKRT naudotojų nuomonę</w:t>
      </w:r>
      <w:r w:rsidR="00C640C6">
        <w:t xml:space="preserve"> (pateiktą informaciją</w:t>
      </w:r>
      <w:r w:rsidR="00941422">
        <w:t xml:space="preserve">) apie </w:t>
      </w:r>
      <w:r w:rsidR="00DF1DBE">
        <w:t>VKRT naudojimo poreikius,  valdomų tinklų integravimo poreikius, o teikėjas vertin</w:t>
      </w:r>
      <w:r w:rsidR="001D06F2">
        <w:t>damas geriausias praktikas</w:t>
      </w:r>
      <w:r w:rsidR="00D6249D">
        <w:t xml:space="preserve">, </w:t>
      </w:r>
      <w:r w:rsidR="00030C4A">
        <w:t>techninius įgyvendinimo aspektus, kaštus</w:t>
      </w:r>
      <w:r w:rsidR="005D0B17">
        <w:t xml:space="preserve"> ir kitus aspektus</w:t>
      </w:r>
      <w:r w:rsidR="00030C4A">
        <w:t xml:space="preserve"> pa</w:t>
      </w:r>
      <w:r w:rsidR="006E638F">
        <w:t>r</w:t>
      </w:r>
      <w:r w:rsidR="00544ACF">
        <w:t xml:space="preserve">engs ir pagrįs siūlymus dėl </w:t>
      </w:r>
      <w:r w:rsidR="008E641F">
        <w:t>VKRT sistemos architektūros.</w:t>
      </w:r>
      <w:r w:rsidR="005C7393">
        <w:t xml:space="preserve"> </w:t>
      </w:r>
    </w:p>
    <w:p w14:paraId="65094DE2" w14:textId="77777777" w:rsidR="000163B4" w:rsidRPr="000163B4" w:rsidRDefault="000163B4" w:rsidP="00993D76">
      <w:pPr>
        <w:pStyle w:val="Sraopastraipa"/>
        <w:numPr>
          <w:ilvl w:val="2"/>
          <w:numId w:val="8"/>
        </w:numPr>
        <w:tabs>
          <w:tab w:val="left" w:pos="1560"/>
        </w:tabs>
        <w:spacing w:after="160" w:line="360" w:lineRule="auto"/>
        <w:ind w:left="0" w:firstLine="709"/>
        <w:jc w:val="both"/>
      </w:pPr>
      <w:r w:rsidRPr="00AF59F8">
        <w:rPr>
          <w:b/>
          <w:bCs/>
        </w:rPr>
        <w:t>Nustatyti, kiek fizinių ir loginių tinklų sudarys nacionalinę VKRT infrastruktūrą</w:t>
      </w:r>
      <w:r w:rsidRPr="000163B4">
        <w:t>, atsižvelgiant į:</w:t>
      </w:r>
    </w:p>
    <w:p w14:paraId="30FDCED7" w14:textId="25E03DE0" w:rsidR="000163B4" w:rsidRPr="000163B4" w:rsidRDefault="0066534A">
      <w:pPr>
        <w:pStyle w:val="Sraopastraipa"/>
        <w:numPr>
          <w:ilvl w:val="3"/>
          <w:numId w:val="8"/>
        </w:numPr>
        <w:tabs>
          <w:tab w:val="left" w:pos="1843"/>
        </w:tabs>
        <w:spacing w:after="160" w:line="360" w:lineRule="auto"/>
        <w:ind w:left="0" w:firstLine="709"/>
      </w:pPr>
      <w:r>
        <w:t>E</w:t>
      </w:r>
      <w:r w:rsidR="000163B4" w:rsidRPr="000163B4">
        <w:t>samos infrastruktūros panaudojimo galimybes</w:t>
      </w:r>
      <w:r w:rsidR="00E35695">
        <w:t>;</w:t>
      </w:r>
    </w:p>
    <w:p w14:paraId="13F4CBA0" w14:textId="26B28FDF" w:rsidR="000163B4" w:rsidRPr="007C60BB" w:rsidRDefault="007E1B14">
      <w:pPr>
        <w:pStyle w:val="Sraopastraipa"/>
        <w:numPr>
          <w:ilvl w:val="3"/>
          <w:numId w:val="8"/>
        </w:numPr>
        <w:tabs>
          <w:tab w:val="left" w:pos="1843"/>
        </w:tabs>
        <w:spacing w:after="160" w:line="360" w:lineRule="auto"/>
        <w:ind w:left="0" w:firstLine="709"/>
        <w:jc w:val="both"/>
      </w:pPr>
      <w:r w:rsidRPr="007C60BB">
        <w:t>Pasirinktą valdymo modelį (mišrus modelis, kai RAN infrastruktūra pagrinde nuomojama iš MNO, o dedikuoti RAN sprendimai taikomi tik ribotais atvejais)</w:t>
      </w:r>
      <w:r w:rsidR="00E35695" w:rsidRPr="007C60BB">
        <w:t>;</w:t>
      </w:r>
    </w:p>
    <w:p w14:paraId="31347179" w14:textId="2B461B28" w:rsidR="000163B4" w:rsidRPr="000163B4" w:rsidRDefault="000163B4">
      <w:pPr>
        <w:pStyle w:val="Sraopastraipa"/>
        <w:numPr>
          <w:ilvl w:val="3"/>
          <w:numId w:val="8"/>
        </w:numPr>
        <w:tabs>
          <w:tab w:val="left" w:pos="1843"/>
        </w:tabs>
        <w:spacing w:after="160" w:line="360" w:lineRule="auto"/>
        <w:ind w:left="0" w:firstLine="709"/>
      </w:pPr>
      <w:r>
        <w:t xml:space="preserve">3GPP reikalavimus </w:t>
      </w:r>
      <w:r w:rsidR="008B6325">
        <w:t>kritinio ryšio</w:t>
      </w:r>
      <w:r>
        <w:t xml:space="preserve"> paslaugoms (MCX)</w:t>
      </w:r>
      <w:r w:rsidR="00E35695">
        <w:t>;</w:t>
      </w:r>
    </w:p>
    <w:p w14:paraId="43F1F936" w14:textId="6AB4A2C1" w:rsidR="000163B4" w:rsidRPr="000163B4" w:rsidRDefault="0066534A">
      <w:pPr>
        <w:pStyle w:val="Sraopastraipa"/>
        <w:numPr>
          <w:ilvl w:val="3"/>
          <w:numId w:val="8"/>
        </w:numPr>
        <w:tabs>
          <w:tab w:val="left" w:pos="1843"/>
        </w:tabs>
        <w:spacing w:after="160" w:line="360" w:lineRule="auto"/>
        <w:ind w:left="0" w:firstLine="709"/>
      </w:pPr>
      <w:r>
        <w:t>T</w:t>
      </w:r>
      <w:r w:rsidR="000163B4" w:rsidRPr="000163B4">
        <w:t>inklo atsparumo ir paslaugų vientisumo tikslus.</w:t>
      </w:r>
    </w:p>
    <w:p w14:paraId="34F266AF" w14:textId="77777777" w:rsidR="000163B4" w:rsidRPr="000163B4" w:rsidRDefault="000163B4">
      <w:pPr>
        <w:pStyle w:val="Sraopastraipa"/>
        <w:numPr>
          <w:ilvl w:val="2"/>
          <w:numId w:val="8"/>
        </w:numPr>
        <w:tabs>
          <w:tab w:val="left" w:pos="1560"/>
        </w:tabs>
        <w:spacing w:after="160" w:line="360" w:lineRule="auto"/>
        <w:ind w:left="0" w:firstLine="709"/>
      </w:pPr>
      <w:r w:rsidRPr="00D35222">
        <w:rPr>
          <w:b/>
          <w:bCs/>
        </w:rPr>
        <w:t>Pateikti aiškų tinklų suskirstymą</w:t>
      </w:r>
      <w:r w:rsidRPr="000163B4">
        <w:t>, nurodant:</w:t>
      </w:r>
    </w:p>
    <w:p w14:paraId="525A07C9" w14:textId="3B8C8966" w:rsidR="000163B4" w:rsidRDefault="009C56F6">
      <w:pPr>
        <w:pStyle w:val="Sraopastraipa"/>
        <w:numPr>
          <w:ilvl w:val="3"/>
          <w:numId w:val="8"/>
        </w:numPr>
        <w:tabs>
          <w:tab w:val="left" w:pos="1843"/>
        </w:tabs>
        <w:spacing w:after="160" w:line="360" w:lineRule="auto"/>
        <w:ind w:left="0" w:firstLine="709"/>
      </w:pPr>
      <w:r>
        <w:lastRenderedPageBreak/>
        <w:t>Kritinio ryšio</w:t>
      </w:r>
      <w:r w:rsidR="000163B4">
        <w:t xml:space="preserve"> tinklą</w:t>
      </w:r>
      <w:r w:rsidR="00E35695">
        <w:t>;</w:t>
      </w:r>
    </w:p>
    <w:p w14:paraId="793C27FF" w14:textId="30855CCE" w:rsidR="00735900" w:rsidRPr="000163B4" w:rsidRDefault="00507B14">
      <w:pPr>
        <w:pStyle w:val="Sraopastraipa"/>
        <w:numPr>
          <w:ilvl w:val="3"/>
          <w:numId w:val="8"/>
        </w:numPr>
        <w:tabs>
          <w:tab w:val="left" w:pos="1843"/>
        </w:tabs>
        <w:spacing w:after="160" w:line="360" w:lineRule="auto"/>
        <w:ind w:left="0" w:firstLine="709"/>
      </w:pPr>
      <w:r>
        <w:t>Kitus tinklus, kurie galėtų ar turėtų būti integruoti su VKRT</w:t>
      </w:r>
      <w:r w:rsidR="00255882">
        <w:t>;</w:t>
      </w:r>
    </w:p>
    <w:p w14:paraId="62E99D68" w14:textId="197FECEB" w:rsidR="000163B4" w:rsidRPr="000163B4" w:rsidRDefault="0066534A">
      <w:pPr>
        <w:pStyle w:val="Sraopastraipa"/>
        <w:numPr>
          <w:ilvl w:val="3"/>
          <w:numId w:val="8"/>
        </w:numPr>
        <w:tabs>
          <w:tab w:val="left" w:pos="1843"/>
        </w:tabs>
        <w:spacing w:after="160" w:line="360" w:lineRule="auto"/>
        <w:ind w:left="0" w:firstLine="709"/>
      </w:pPr>
      <w:r>
        <w:t>G</w:t>
      </w:r>
      <w:r w:rsidR="000163B4" w:rsidRPr="000163B4">
        <w:t xml:space="preserve">alimus papildomus </w:t>
      </w:r>
      <w:proofErr w:type="spellStart"/>
      <w:r w:rsidR="000163B4" w:rsidRPr="000163B4">
        <w:t>virtualizuotus</w:t>
      </w:r>
      <w:proofErr w:type="spellEnd"/>
      <w:r w:rsidR="000163B4" w:rsidRPr="000163B4">
        <w:t xml:space="preserve"> tinklo segmentus</w:t>
      </w:r>
      <w:r w:rsidR="00E35695">
        <w:t>;</w:t>
      </w:r>
    </w:p>
    <w:p w14:paraId="3748947F" w14:textId="4C4130E2" w:rsidR="000163B4" w:rsidRPr="000163B4" w:rsidRDefault="0066534A">
      <w:pPr>
        <w:pStyle w:val="Sraopastraipa"/>
        <w:numPr>
          <w:ilvl w:val="3"/>
          <w:numId w:val="8"/>
        </w:numPr>
        <w:tabs>
          <w:tab w:val="left" w:pos="1843"/>
        </w:tabs>
        <w:spacing w:after="160" w:line="360" w:lineRule="auto"/>
        <w:ind w:left="0" w:firstLine="709"/>
      </w:pPr>
      <w:r>
        <w:t>R</w:t>
      </w:r>
      <w:r w:rsidR="000163B4" w:rsidRPr="000163B4">
        <w:t>yšio valdymo tinklo sluoksnius (CORE, RAN, transporto tinklas).</w:t>
      </w:r>
    </w:p>
    <w:p w14:paraId="16BB840B" w14:textId="0B9EEE93" w:rsidR="000163B4" w:rsidRPr="0027336F" w:rsidRDefault="00D816B2">
      <w:pPr>
        <w:pStyle w:val="Sraopastraipa"/>
        <w:numPr>
          <w:ilvl w:val="1"/>
          <w:numId w:val="8"/>
        </w:numPr>
        <w:spacing w:after="160" w:line="360" w:lineRule="auto"/>
        <w:ind w:left="0" w:firstLine="709"/>
        <w:rPr>
          <w:b/>
          <w:bCs/>
        </w:rPr>
      </w:pPr>
      <w:r w:rsidRPr="10F4CD10">
        <w:rPr>
          <w:b/>
          <w:bCs/>
        </w:rPr>
        <w:t>Kritinio ryšio</w:t>
      </w:r>
      <w:r w:rsidR="000163B4" w:rsidRPr="10F4CD10">
        <w:rPr>
          <w:b/>
          <w:bCs/>
        </w:rPr>
        <w:t xml:space="preserve"> (MCX) komponentų identifikavimas</w:t>
      </w:r>
    </w:p>
    <w:p w14:paraId="19402F28" w14:textId="11D07739" w:rsidR="000163B4" w:rsidRPr="000163B4" w:rsidRDefault="000163B4">
      <w:pPr>
        <w:pStyle w:val="Sraopastraipa"/>
        <w:numPr>
          <w:ilvl w:val="2"/>
          <w:numId w:val="8"/>
        </w:numPr>
        <w:tabs>
          <w:tab w:val="left" w:pos="1560"/>
        </w:tabs>
        <w:spacing w:after="160" w:line="360" w:lineRule="auto"/>
        <w:ind w:left="0" w:firstLine="709"/>
      </w:pPr>
      <w:r w:rsidRPr="000163B4">
        <w:t>pateikti MCX paslaugų ir komponentų sąrašą</w:t>
      </w:r>
      <w:r w:rsidR="00E35695">
        <w:t>;</w:t>
      </w:r>
    </w:p>
    <w:p w14:paraId="652BF0C6" w14:textId="057A77FD" w:rsidR="000163B4" w:rsidRPr="000163B4" w:rsidRDefault="0083543B">
      <w:pPr>
        <w:pStyle w:val="Sraopastraipa"/>
        <w:numPr>
          <w:ilvl w:val="2"/>
          <w:numId w:val="8"/>
        </w:numPr>
        <w:tabs>
          <w:tab w:val="left" w:pos="1560"/>
        </w:tabs>
        <w:spacing w:after="160" w:line="360" w:lineRule="auto"/>
        <w:ind w:left="0" w:firstLine="709"/>
      </w:pPr>
      <w:r>
        <w:t xml:space="preserve">pateikti </w:t>
      </w:r>
      <w:r w:rsidR="000163B4">
        <w:t xml:space="preserve">kokie </w:t>
      </w:r>
      <w:r w:rsidR="00D816B2">
        <w:t xml:space="preserve">komponentai ar paslaugos </w:t>
      </w:r>
      <w:r w:rsidR="003875DF">
        <w:t>perkami</w:t>
      </w:r>
      <w:r w:rsidR="000163B4">
        <w:t xml:space="preserve"> iš MNO</w:t>
      </w:r>
      <w:r w:rsidR="00E35695">
        <w:t>;</w:t>
      </w:r>
    </w:p>
    <w:p w14:paraId="61C0C128" w14:textId="4659D3D1" w:rsidR="000163B4" w:rsidRPr="000163B4" w:rsidRDefault="0083543B">
      <w:pPr>
        <w:pStyle w:val="Sraopastraipa"/>
        <w:numPr>
          <w:ilvl w:val="2"/>
          <w:numId w:val="8"/>
        </w:numPr>
        <w:tabs>
          <w:tab w:val="left" w:pos="1560"/>
        </w:tabs>
        <w:spacing w:after="160" w:line="360" w:lineRule="auto"/>
        <w:ind w:left="0" w:firstLine="709"/>
      </w:pPr>
      <w:r w:rsidRPr="000163B4">
        <w:t xml:space="preserve">pateikti </w:t>
      </w:r>
      <w:r w:rsidR="000163B4" w:rsidRPr="000163B4">
        <w:t>kokie būtini dedikuoti sprendimai.</w:t>
      </w:r>
    </w:p>
    <w:p w14:paraId="4D1F94EE" w14:textId="28124CB0" w:rsidR="000163B4" w:rsidRPr="00AA4ADD" w:rsidRDefault="000163B4">
      <w:pPr>
        <w:pStyle w:val="Sraopastraipa"/>
        <w:numPr>
          <w:ilvl w:val="1"/>
          <w:numId w:val="8"/>
        </w:numPr>
        <w:spacing w:after="160" w:line="360" w:lineRule="auto"/>
        <w:ind w:left="0" w:firstLine="709"/>
        <w:rPr>
          <w:b/>
          <w:bCs/>
        </w:rPr>
      </w:pPr>
      <w:r w:rsidRPr="00AA4ADD">
        <w:rPr>
          <w:b/>
          <w:bCs/>
        </w:rPr>
        <w:t>Funkcinės sistemos architektūros parengimas</w:t>
      </w:r>
    </w:p>
    <w:p w14:paraId="14BB806E" w14:textId="1B65B12B" w:rsidR="000163B4" w:rsidRPr="000163B4" w:rsidRDefault="007736F4">
      <w:pPr>
        <w:pStyle w:val="Sraopastraipa"/>
        <w:numPr>
          <w:ilvl w:val="2"/>
          <w:numId w:val="8"/>
        </w:numPr>
        <w:tabs>
          <w:tab w:val="left" w:pos="1560"/>
        </w:tabs>
        <w:spacing w:after="160" w:line="360" w:lineRule="auto"/>
        <w:ind w:left="0" w:firstLine="709"/>
      </w:pPr>
      <w:r>
        <w:t>P</w:t>
      </w:r>
      <w:r w:rsidR="000163B4" w:rsidRPr="000163B4">
        <w:t xml:space="preserve">arengti </w:t>
      </w:r>
      <w:r w:rsidR="000163B4" w:rsidRPr="00550550">
        <w:t>funkcinį VKRT architektūros modelį,</w:t>
      </w:r>
      <w:r w:rsidR="000163B4" w:rsidRPr="000163B4">
        <w:t xml:space="preserve"> apibrėžiantį</w:t>
      </w:r>
      <w:r w:rsidR="00AA4ADD">
        <w:t xml:space="preserve"> </w:t>
      </w:r>
      <w:r w:rsidR="000163B4" w:rsidRPr="000163B4">
        <w:t>CORE funkcijas,</w:t>
      </w:r>
      <w:r w:rsidR="00AA4ADD">
        <w:t xml:space="preserve"> </w:t>
      </w:r>
      <w:r w:rsidR="000163B4" w:rsidRPr="000163B4">
        <w:t>RAN funkcijas,</w:t>
      </w:r>
      <w:r w:rsidR="00AA4ADD">
        <w:t xml:space="preserve"> </w:t>
      </w:r>
      <w:r w:rsidR="000163B4" w:rsidRPr="000163B4">
        <w:t>paslaugų valdymo elementus,</w:t>
      </w:r>
      <w:r w:rsidR="00AA4ADD">
        <w:t xml:space="preserve"> </w:t>
      </w:r>
      <w:r w:rsidR="000163B4" w:rsidRPr="000163B4">
        <w:t>tinklo saugumo ir prieigos valdymo funkcijas</w:t>
      </w:r>
      <w:r w:rsidR="00E35695">
        <w:t>;</w:t>
      </w:r>
    </w:p>
    <w:p w14:paraId="650158EF" w14:textId="07A00CA5" w:rsidR="000163B4" w:rsidRPr="000163B4" w:rsidRDefault="007736F4">
      <w:pPr>
        <w:pStyle w:val="Sraopastraipa"/>
        <w:numPr>
          <w:ilvl w:val="2"/>
          <w:numId w:val="8"/>
        </w:numPr>
        <w:tabs>
          <w:tab w:val="left" w:pos="1560"/>
        </w:tabs>
        <w:spacing w:after="160" w:line="360" w:lineRule="auto"/>
        <w:ind w:left="0" w:firstLine="709"/>
      </w:pPr>
      <w:r>
        <w:t>P</w:t>
      </w:r>
      <w:r w:rsidR="00AA4ADD" w:rsidRPr="000163B4">
        <w:t xml:space="preserve">arengti </w:t>
      </w:r>
      <w:r w:rsidR="000163B4" w:rsidRPr="00550550">
        <w:t>funkcinę schemą,</w:t>
      </w:r>
      <w:r w:rsidR="000163B4" w:rsidRPr="000163B4">
        <w:t xml:space="preserve"> kurioje būtų</w:t>
      </w:r>
      <w:r w:rsidR="00AA4ADD">
        <w:t xml:space="preserve"> </w:t>
      </w:r>
      <w:r w:rsidR="000163B4" w:rsidRPr="000163B4">
        <w:t>visi pagrindiniai komponentai,</w:t>
      </w:r>
      <w:r w:rsidR="00755D25">
        <w:t xml:space="preserve"> </w:t>
      </w:r>
      <w:r w:rsidR="000163B4" w:rsidRPr="000163B4">
        <w:t>tarpusavio sąveikos principai,</w:t>
      </w:r>
      <w:r w:rsidR="00755D25">
        <w:t xml:space="preserve"> </w:t>
      </w:r>
      <w:r w:rsidR="000163B4" w:rsidRPr="000163B4">
        <w:t>priklausomybės ir integracijos taškai</w:t>
      </w:r>
      <w:r w:rsidR="00E35695">
        <w:t>;</w:t>
      </w:r>
    </w:p>
    <w:p w14:paraId="14FDC8AA" w14:textId="272D641B" w:rsidR="000163B4" w:rsidRPr="000163B4" w:rsidRDefault="007736F4">
      <w:pPr>
        <w:pStyle w:val="Sraopastraipa"/>
        <w:numPr>
          <w:ilvl w:val="2"/>
          <w:numId w:val="8"/>
        </w:numPr>
        <w:tabs>
          <w:tab w:val="left" w:pos="1560"/>
        </w:tabs>
        <w:spacing w:after="160" w:line="360" w:lineRule="auto"/>
        <w:ind w:left="0" w:firstLine="709"/>
      </w:pPr>
      <w:r>
        <w:t>A</w:t>
      </w:r>
      <w:r w:rsidR="000163B4" w:rsidRPr="000163B4">
        <w:t>prašyti sąveiką tarp nacionalinės sistemos ir</w:t>
      </w:r>
      <w:r w:rsidR="00755D25">
        <w:t xml:space="preserve"> </w:t>
      </w:r>
      <w:r w:rsidR="000163B4" w:rsidRPr="000163B4">
        <w:t>MNO infrastruktūros,</w:t>
      </w:r>
      <w:r w:rsidR="00755D25">
        <w:t xml:space="preserve"> </w:t>
      </w:r>
      <w:r w:rsidR="000163B4" w:rsidRPr="000163B4">
        <w:t>valdymo centrų,</w:t>
      </w:r>
      <w:r w:rsidR="00755D25">
        <w:t xml:space="preserve"> </w:t>
      </w:r>
      <w:r w:rsidR="000163B4" w:rsidRPr="000163B4">
        <w:t>EUCCS paslaugų.</w:t>
      </w:r>
    </w:p>
    <w:p w14:paraId="360D1F1F" w14:textId="38E2A747" w:rsidR="000163B4" w:rsidRPr="001A1CAA" w:rsidRDefault="000163B4">
      <w:pPr>
        <w:pStyle w:val="Sraopastraipa"/>
        <w:numPr>
          <w:ilvl w:val="1"/>
          <w:numId w:val="8"/>
        </w:numPr>
        <w:spacing w:after="160" w:line="360" w:lineRule="auto"/>
        <w:ind w:left="0" w:firstLine="709"/>
        <w:rPr>
          <w:b/>
          <w:bCs/>
        </w:rPr>
      </w:pPr>
      <w:r w:rsidRPr="001A1CAA">
        <w:rPr>
          <w:b/>
          <w:bCs/>
        </w:rPr>
        <w:t>CORE ir RAN komponentų struktūros nustatymas</w:t>
      </w:r>
    </w:p>
    <w:p w14:paraId="4BD20178" w14:textId="5F1AC13D" w:rsidR="000163B4" w:rsidRPr="000163B4" w:rsidRDefault="007736F4">
      <w:pPr>
        <w:pStyle w:val="Sraopastraipa"/>
        <w:numPr>
          <w:ilvl w:val="2"/>
          <w:numId w:val="8"/>
        </w:numPr>
        <w:tabs>
          <w:tab w:val="left" w:pos="1560"/>
        </w:tabs>
        <w:spacing w:after="160" w:line="360" w:lineRule="auto"/>
        <w:ind w:left="0" w:firstLine="709"/>
      </w:pPr>
      <w:r>
        <w:t>P</w:t>
      </w:r>
      <w:r w:rsidR="000163B4" w:rsidRPr="000163B4">
        <w:t xml:space="preserve">ateikti </w:t>
      </w:r>
      <w:r w:rsidR="000163B4" w:rsidRPr="00550550">
        <w:t>CORE tinklo architektūros variantą</w:t>
      </w:r>
      <w:r w:rsidR="00E35695">
        <w:t>;</w:t>
      </w:r>
    </w:p>
    <w:p w14:paraId="70C2EF79" w14:textId="015F390B" w:rsidR="000163B4" w:rsidRPr="007C60BB" w:rsidRDefault="003D0812">
      <w:pPr>
        <w:pStyle w:val="Sraopastraipa"/>
        <w:numPr>
          <w:ilvl w:val="2"/>
          <w:numId w:val="8"/>
        </w:numPr>
        <w:tabs>
          <w:tab w:val="left" w:pos="1560"/>
        </w:tabs>
        <w:spacing w:after="100" w:afterAutospacing="1" w:line="360" w:lineRule="auto"/>
        <w:ind w:left="0" w:firstLine="709"/>
        <w:jc w:val="both"/>
      </w:pPr>
      <w:r w:rsidRPr="007C60BB">
        <w:t xml:space="preserve">RAN architektūros variantas turi būti pateiktas kaip mišrus modelis, kuriame pagrindinė RAN architektūra realizuojama per MNO infrastruktūrą, o dedikuoti RAN elementai numatomi tik išimtiniais atvejais. </w:t>
      </w:r>
      <w:r w:rsidR="00267B0D" w:rsidRPr="007C60BB">
        <w:t xml:space="preserve"> Turi būti įvertinta VKRT </w:t>
      </w:r>
      <w:r w:rsidR="00DA743F" w:rsidRPr="007C60BB">
        <w:t xml:space="preserve">operatoriaus valdomų </w:t>
      </w:r>
      <w:r w:rsidRPr="007C60BB">
        <w:t>bazin</w:t>
      </w:r>
      <w:r w:rsidR="00F8256E" w:rsidRPr="007C60BB">
        <w:t xml:space="preserve">ių </w:t>
      </w:r>
      <w:r w:rsidRPr="007C60BB">
        <w:t xml:space="preserve"> sto</w:t>
      </w:r>
      <w:r w:rsidR="00F8256E" w:rsidRPr="007C60BB">
        <w:t>čių</w:t>
      </w:r>
      <w:r w:rsidR="00722F69" w:rsidRPr="007C60BB">
        <w:t xml:space="preserve">, </w:t>
      </w:r>
      <w:r w:rsidR="00722F69" w:rsidRPr="007C60BB">
        <w:t xml:space="preserve">tame tarpe ir  mobilių </w:t>
      </w:r>
      <w:r w:rsidR="005E4E06" w:rsidRPr="007C60BB">
        <w:t xml:space="preserve"> panaudojimas VKRT atsparumui </w:t>
      </w:r>
      <w:r w:rsidR="00B67C2B" w:rsidRPr="007C60BB">
        <w:t>didinti</w:t>
      </w:r>
      <w:r w:rsidR="00C567D3" w:rsidRPr="007C60BB">
        <w:t>,</w:t>
      </w:r>
      <w:r w:rsidRPr="007C60BB">
        <w:t xml:space="preserve"> TETRA infrastruktūros p</w:t>
      </w:r>
      <w:r w:rsidR="00C567D3" w:rsidRPr="007C60BB">
        <w:t>anau</w:t>
      </w:r>
      <w:r w:rsidRPr="007C60BB">
        <w:t>dojimas</w:t>
      </w:r>
      <w:r w:rsidR="00C567D3" w:rsidRPr="007C60BB">
        <w:t xml:space="preserve"> </w:t>
      </w:r>
      <w:r w:rsidR="00C567D3" w:rsidRPr="007C60BB">
        <w:t xml:space="preserve">ypač  pereinamuoju </w:t>
      </w:r>
      <w:r w:rsidR="001C5FB3" w:rsidRPr="007C60BB">
        <w:t>(migravimo laikotarpiu)</w:t>
      </w:r>
      <w:r w:rsidR="00A104A2">
        <w:t>.</w:t>
      </w:r>
    </w:p>
    <w:p w14:paraId="1BA79D90" w14:textId="77777777" w:rsidR="00D31A77" w:rsidRPr="007C60BB" w:rsidRDefault="00D31A77">
      <w:pPr>
        <w:pStyle w:val="Sraopastraipa"/>
        <w:numPr>
          <w:ilvl w:val="1"/>
          <w:numId w:val="8"/>
        </w:numPr>
        <w:spacing w:after="0" w:line="360" w:lineRule="auto"/>
        <w:ind w:left="0" w:firstLine="709"/>
        <w:rPr>
          <w:b/>
          <w:bCs/>
          <w:szCs w:val="24"/>
        </w:rPr>
      </w:pPr>
      <w:r w:rsidRPr="007C60BB">
        <w:rPr>
          <w:b/>
          <w:bCs/>
          <w:szCs w:val="24"/>
        </w:rPr>
        <w:t>Minimalios tinklo aprėpties ir tinklo prieinamumo reikalavimų nustatymas</w:t>
      </w:r>
    </w:p>
    <w:p w14:paraId="48FF4B97" w14:textId="0A8C2067" w:rsidR="00F5587E" w:rsidRDefault="007736F4" w:rsidP="00625433">
      <w:pPr>
        <w:spacing w:after="0" w:line="360" w:lineRule="auto"/>
        <w:ind w:firstLine="709"/>
        <w:jc w:val="both"/>
      </w:pPr>
      <w:r>
        <w:t>Remiantis</w:t>
      </w:r>
      <w:r w:rsidR="00C40753" w:rsidRPr="007C60BB">
        <w:t xml:space="preserve"> Priedo A esamos situacijos analize ir Priedo B modelių analize, pateikti rekomendacijas dėl nacionalinės VKRT sistemos minimalios geografinės aprėpties ir tinklo prieinamumo ribų, kurios būtinos užtikrinant kritinio ryšio </w:t>
      </w:r>
      <w:r w:rsidR="00C40753" w:rsidRPr="009F6AAD">
        <w:t>paslaugų veikimą. Rekomendacijose turi būti nurodytos tikslinės aprėpties ir prieinamumo reikšmės, pagrįstos duomenimis, EUCCS brandos lygiais ir pasirinkto architektūros modelio techninėmis galimybėmis, nustatant jas pirmiausia remiantis MNO tinklų faktine ir planuojama aprėptimi. Papildomos dedikuotos priemonės numatomos tik identifikuotoms nepadengtoms ar kritinėms zonoms.</w:t>
      </w:r>
      <w:r w:rsidR="00F5587E" w:rsidRPr="009F6AAD">
        <w:t xml:space="preserve"> </w:t>
      </w:r>
      <w:r w:rsidR="003046C2" w:rsidRPr="009F6AAD">
        <w:t xml:space="preserve">Perkančioji organizacija pateiks  informaciją apie </w:t>
      </w:r>
      <w:r w:rsidR="00EC4382" w:rsidRPr="009F6AAD">
        <w:t>esam</w:t>
      </w:r>
      <w:r w:rsidR="00986D2C" w:rsidRPr="009F6AAD">
        <w:t>as</w:t>
      </w:r>
      <w:r w:rsidR="00EC4382" w:rsidRPr="009F6AAD">
        <w:t xml:space="preserve"> MNO operatorių </w:t>
      </w:r>
      <w:r w:rsidR="00986D2C" w:rsidRPr="009F6AAD">
        <w:t>tinklo aprėptis</w:t>
      </w:r>
      <w:r w:rsidR="00F11ED0" w:rsidRPr="009F6AAD">
        <w:t xml:space="preserve">, </w:t>
      </w:r>
      <w:r w:rsidR="00D80948" w:rsidRPr="009F6AAD">
        <w:t>apie skaičiuotinus</w:t>
      </w:r>
      <w:r w:rsidR="00235287" w:rsidRPr="009F6AAD">
        <w:t xml:space="preserve"> papildomus RAN  komponentus</w:t>
      </w:r>
      <w:r w:rsidR="00ED5E93" w:rsidRPr="009F6AAD">
        <w:t xml:space="preserve">, </w:t>
      </w:r>
      <w:r w:rsidR="00546D57" w:rsidRPr="009F6AAD">
        <w:t xml:space="preserve">reikalingus </w:t>
      </w:r>
      <w:r w:rsidR="00D80948" w:rsidRPr="009F6AAD">
        <w:t xml:space="preserve"> </w:t>
      </w:r>
      <w:r w:rsidR="00276A3B" w:rsidRPr="009F6AAD">
        <w:t>tinklo aprė</w:t>
      </w:r>
      <w:r w:rsidR="003819EF" w:rsidRPr="009F6AAD">
        <w:t>pčiai  užtikrinti</w:t>
      </w:r>
      <w:r w:rsidR="00546D57" w:rsidRPr="009F6AAD">
        <w:t>.</w:t>
      </w:r>
    </w:p>
    <w:p w14:paraId="0457D896" w14:textId="381FEB75" w:rsidR="00134D58" w:rsidRPr="00273102" w:rsidRDefault="00134D58">
      <w:pPr>
        <w:pStyle w:val="Sraopastraipa"/>
        <w:numPr>
          <w:ilvl w:val="1"/>
          <w:numId w:val="8"/>
        </w:numPr>
        <w:ind w:left="0" w:firstLine="709"/>
        <w:rPr>
          <w:b/>
          <w:bCs/>
          <w:lang w:val="es-ES"/>
        </w:rPr>
      </w:pPr>
      <w:r w:rsidRPr="09130902">
        <w:rPr>
          <w:b/>
          <w:bCs/>
        </w:rPr>
        <w:t>P</w:t>
      </w:r>
      <w:r w:rsidR="00B57050" w:rsidRPr="09130902">
        <w:rPr>
          <w:b/>
          <w:bCs/>
        </w:rPr>
        <w:t>ereinamojo laikotarpio architektūros analizė</w:t>
      </w:r>
      <w:r w:rsidR="00B57050" w:rsidRPr="00273102">
        <w:rPr>
          <w:b/>
          <w:bCs/>
          <w:lang w:val="es-ES"/>
        </w:rPr>
        <w:t xml:space="preserve"> (</w:t>
      </w:r>
      <w:r w:rsidR="1491456A" w:rsidRPr="00273102">
        <w:rPr>
          <w:b/>
          <w:bCs/>
          <w:lang w:val="es-ES"/>
        </w:rPr>
        <w:t>TETRA</w:t>
      </w:r>
      <w:r w:rsidR="00B57050" w:rsidRPr="00273102">
        <w:rPr>
          <w:b/>
          <w:bCs/>
          <w:lang w:val="es-ES"/>
        </w:rPr>
        <w:t xml:space="preserve"> → 5</w:t>
      </w:r>
      <w:r w:rsidR="008842C5" w:rsidRPr="00273102">
        <w:rPr>
          <w:b/>
          <w:bCs/>
          <w:lang w:val="es-ES"/>
        </w:rPr>
        <w:t>G</w:t>
      </w:r>
      <w:r w:rsidR="00B57050" w:rsidRPr="00273102">
        <w:rPr>
          <w:b/>
          <w:bCs/>
          <w:lang w:val="es-ES"/>
        </w:rPr>
        <w:t>/</w:t>
      </w:r>
      <w:r w:rsidR="008842C5" w:rsidRPr="00273102">
        <w:rPr>
          <w:b/>
          <w:bCs/>
          <w:lang w:val="es-ES"/>
        </w:rPr>
        <w:t>MCX</w:t>
      </w:r>
      <w:r w:rsidR="00B57050" w:rsidRPr="00273102">
        <w:rPr>
          <w:b/>
          <w:bCs/>
          <w:lang w:val="es-ES"/>
        </w:rPr>
        <w:t>)</w:t>
      </w:r>
    </w:p>
    <w:p w14:paraId="5165A522" w14:textId="1A4E4EB8" w:rsidR="006C4516" w:rsidRDefault="007736F4" w:rsidP="00625433">
      <w:pPr>
        <w:spacing w:after="0" w:line="360" w:lineRule="auto"/>
        <w:ind w:firstLine="709"/>
        <w:jc w:val="both"/>
      </w:pPr>
      <w:r>
        <w:lastRenderedPageBreak/>
        <w:t>A</w:t>
      </w:r>
      <w:r w:rsidR="006C4516">
        <w:t>tlikti pereinamojo laikotarpio architektūros analizę, įvertindamas, ar TETRA tinklas migracijos metu turi būti integruojamas su 5G/MCX sistema, kokiu lygiu ir kokiomis techninėmis priemonėmis tai būtų įgyvendinama. Analizėje turi būti įvertintos techninės, finansinės, saugumo, reguliacinės ir konkurencijos rizikos,</w:t>
      </w:r>
      <w:r w:rsidR="003B4DD2">
        <w:t xml:space="preserve"> </w:t>
      </w:r>
      <w:r w:rsidR="006C4516">
        <w:t xml:space="preserve"> susijusios su galimu TETRA ir 5G/MCX sąveikos užtikrinimu</w:t>
      </w:r>
      <w:r w:rsidR="00E963F7">
        <w:t xml:space="preserve"> įvertinta ar </w:t>
      </w:r>
      <w:r w:rsidR="00144B4F">
        <w:t xml:space="preserve">siūlomas sprendimas </w:t>
      </w:r>
      <w:r w:rsidR="00696141">
        <w:t xml:space="preserve">atitiks EU </w:t>
      </w:r>
      <w:proofErr w:type="spellStart"/>
      <w:r w:rsidR="00696141">
        <w:t>Protect</w:t>
      </w:r>
      <w:proofErr w:type="spellEnd"/>
      <w:r w:rsidR="00696141">
        <w:t xml:space="preserve"> </w:t>
      </w:r>
      <w:r w:rsidR="00505CB8">
        <w:t xml:space="preserve">– ES vidaus saugumo strategijoje </w:t>
      </w:r>
      <w:r w:rsidR="001068C1">
        <w:t xml:space="preserve">keliamus strateginius </w:t>
      </w:r>
      <w:r w:rsidR="00B62BF6">
        <w:t xml:space="preserve">ES </w:t>
      </w:r>
      <w:r w:rsidR="007E40F8">
        <w:t>nepriklausomumo tikslus</w:t>
      </w:r>
      <w:r w:rsidR="006C4516">
        <w:t xml:space="preserve">. </w:t>
      </w:r>
      <w:r>
        <w:t>P</w:t>
      </w:r>
      <w:r w:rsidR="006C4516">
        <w:t xml:space="preserve">ateikti argumentuotus siūlymus dėl pereinamojo laikotarpio architektūros, alternatyvius migracijos scenarijus ir jų poveikį paslaugų tęstinumui, investicijoms, įgyvendinimo sudėtingumui ir </w:t>
      </w:r>
      <w:r w:rsidR="008D5BF7">
        <w:t>kritinio ryšio</w:t>
      </w:r>
      <w:r w:rsidR="006C4516">
        <w:t xml:space="preserve"> paslaugų prieinamumui. Analizės rezultatai turi būti suderinti su Priedų A–D išvadomis ir EUCCS reikalavimais dėl paslaugų tęstinumo.</w:t>
      </w:r>
    </w:p>
    <w:p w14:paraId="340C8464" w14:textId="444ACB26" w:rsidR="00106179" w:rsidRPr="007C60BB" w:rsidRDefault="00C75F74" w:rsidP="00A104A2">
      <w:pPr>
        <w:pStyle w:val="Sraopastraipa"/>
        <w:numPr>
          <w:ilvl w:val="0"/>
          <w:numId w:val="3"/>
        </w:numPr>
        <w:spacing w:after="160" w:line="360" w:lineRule="auto"/>
        <w:ind w:left="0" w:firstLine="709"/>
        <w:jc w:val="center"/>
        <w:rPr>
          <w:b/>
          <w:bCs/>
        </w:rPr>
      </w:pPr>
      <w:r w:rsidRPr="007C60BB">
        <w:rPr>
          <w:b/>
          <w:bCs/>
        </w:rPr>
        <w:t>REIKALAVIMAS DĖL RADIJO DAŽNIŲ IR SPEKTRO</w:t>
      </w:r>
    </w:p>
    <w:p w14:paraId="5DDEE97F" w14:textId="492EB199" w:rsidR="00147261" w:rsidRDefault="00106179" w:rsidP="00625433">
      <w:pPr>
        <w:spacing w:after="160" w:line="360" w:lineRule="auto"/>
        <w:ind w:firstLine="709"/>
        <w:jc w:val="both"/>
      </w:pPr>
      <w:r w:rsidRPr="00147261">
        <w:t>VKRT įdiegimo strategijoje pateikti glaustą radijo dažnių ir spektro naudojimo koncepciją, remiantis Priedu C (Reguliacinė ir spektro analizė). Strategijoje turi būti įtraukti šie elementai:</w:t>
      </w:r>
    </w:p>
    <w:p w14:paraId="024E7BE6" w14:textId="19BDA281" w:rsidR="00106179" w:rsidRPr="00147261" w:rsidRDefault="00106179">
      <w:pPr>
        <w:pStyle w:val="Sraopastraipa"/>
        <w:numPr>
          <w:ilvl w:val="1"/>
          <w:numId w:val="9"/>
        </w:numPr>
        <w:spacing w:after="160" w:line="360" w:lineRule="auto"/>
        <w:ind w:left="0" w:firstLine="709"/>
      </w:pPr>
      <w:r w:rsidRPr="007C60BB">
        <w:rPr>
          <w:b/>
          <w:bCs/>
        </w:rPr>
        <w:t>Turimos dažnių juostos</w:t>
      </w:r>
    </w:p>
    <w:p w14:paraId="17F3E99E" w14:textId="067552CB" w:rsidR="00106179" w:rsidRPr="00147261" w:rsidRDefault="007736F4" w:rsidP="00625433">
      <w:pPr>
        <w:spacing w:after="160" w:line="360" w:lineRule="auto"/>
        <w:ind w:firstLine="709"/>
        <w:jc w:val="both"/>
      </w:pPr>
      <w:r>
        <w:t>T</w:t>
      </w:r>
      <w:r w:rsidR="00106179">
        <w:t xml:space="preserve">rumpai nurodyti, kurios dažnių juostos šiuo metu gali būti naudojamos VKRT </w:t>
      </w:r>
      <w:r w:rsidR="009B0768">
        <w:t>kūrimui ir diegimui</w:t>
      </w:r>
      <w:r w:rsidR="002F63D3">
        <w:t xml:space="preserve"> </w:t>
      </w:r>
      <w:r w:rsidR="00106179">
        <w:t>remiantis Priedo C spektro analize.</w:t>
      </w:r>
    </w:p>
    <w:p w14:paraId="1970C56B" w14:textId="3806E564" w:rsidR="00106179" w:rsidRPr="007C60BB" w:rsidRDefault="00106179">
      <w:pPr>
        <w:pStyle w:val="Sraopastraipa"/>
        <w:numPr>
          <w:ilvl w:val="1"/>
          <w:numId w:val="9"/>
        </w:numPr>
        <w:spacing w:after="160" w:line="360" w:lineRule="auto"/>
        <w:ind w:left="0" w:firstLine="709"/>
        <w:rPr>
          <w:b/>
          <w:bCs/>
        </w:rPr>
      </w:pPr>
      <w:r w:rsidRPr="007C60BB">
        <w:rPr>
          <w:b/>
          <w:bCs/>
        </w:rPr>
        <w:t xml:space="preserve">Planuojamos naudoti </w:t>
      </w:r>
      <w:r w:rsidR="009B0768" w:rsidRPr="007C60BB">
        <w:rPr>
          <w:b/>
          <w:bCs/>
        </w:rPr>
        <w:t xml:space="preserve">dažnių </w:t>
      </w:r>
      <w:r w:rsidRPr="007C60BB">
        <w:rPr>
          <w:b/>
          <w:bCs/>
        </w:rPr>
        <w:t>juostos</w:t>
      </w:r>
    </w:p>
    <w:p w14:paraId="1652603B" w14:textId="16862282" w:rsidR="00106179" w:rsidRPr="00147261" w:rsidRDefault="00106179" w:rsidP="00625433">
      <w:pPr>
        <w:spacing w:after="160" w:line="360" w:lineRule="auto"/>
        <w:ind w:firstLine="709"/>
        <w:jc w:val="both"/>
      </w:pPr>
      <w:r>
        <w:t>Tiekėjas turi pateikti rekomendaciją, kurias dažnių juostas</w:t>
      </w:r>
      <w:r w:rsidR="002F63D3">
        <w:t xml:space="preserve">, įskaitant ir D2D poreikiams, </w:t>
      </w:r>
      <w:r>
        <w:t>tikslinga naudoti 5G/MCX paslaugoms, atsižvelgiant į EUCCS ir 3GPP reikalavimus.</w:t>
      </w:r>
    </w:p>
    <w:p w14:paraId="1F453934" w14:textId="030F609C" w:rsidR="00106179" w:rsidRPr="00D34D08" w:rsidRDefault="00106179">
      <w:pPr>
        <w:pStyle w:val="Sraopastraipa"/>
        <w:numPr>
          <w:ilvl w:val="1"/>
          <w:numId w:val="9"/>
        </w:numPr>
        <w:spacing w:after="160" w:line="360" w:lineRule="auto"/>
        <w:ind w:left="0" w:firstLine="709"/>
        <w:rPr>
          <w:b/>
          <w:bCs/>
        </w:rPr>
      </w:pPr>
      <w:r w:rsidRPr="00D34D08">
        <w:rPr>
          <w:b/>
          <w:bCs/>
        </w:rPr>
        <w:t>Spektro paskirstymo principai</w:t>
      </w:r>
    </w:p>
    <w:p w14:paraId="589B7E65" w14:textId="77777777" w:rsidR="00C05EB1" w:rsidRPr="009F6AAD" w:rsidRDefault="00C05EB1" w:rsidP="00625433">
      <w:pPr>
        <w:spacing w:after="160" w:line="360" w:lineRule="auto"/>
        <w:ind w:firstLine="709"/>
        <w:jc w:val="both"/>
      </w:pPr>
      <w:r w:rsidRPr="009F6AAD">
        <w:t>Turi būti aprašyta, kuriuo principu būtų skirstomas radijo dažnių spektras, remiantis mišriu modeliu, kai pagrindinis radijo ryšys realizuojamas per komercinių MNO infrastruktūrą ir jų naudojamą spektrą. Kartu turi būti numatytas dedikuoto spektro naudojimas visoje Lietuvos teritorijoje, taikant jį lygiagrečiai su MNO spektru. Dedikuotas spektras laikomas papildomu nacionaliniu radijo ryšio sluoksniu, kuris papildo MNO infrastruktūrą ir yra naudojamas kartu su ja siekiant užtikrinti kritinio ryšio paslaugų patikimumą, prioritetiškumą, atsparumą ir veiklos tęstinumą įvairiose eksploatavimo sąlygose. Spektro paskirstymo principai turi aiškiai apibrėžti:</w:t>
      </w:r>
    </w:p>
    <w:p w14:paraId="604CD111" w14:textId="47F97EFA" w:rsidR="00C05EB1" w:rsidRPr="009F6AAD" w:rsidRDefault="00C05EB1">
      <w:pPr>
        <w:pStyle w:val="Sraopastraipa"/>
        <w:numPr>
          <w:ilvl w:val="2"/>
          <w:numId w:val="9"/>
        </w:numPr>
        <w:spacing w:after="160" w:line="360" w:lineRule="auto"/>
        <w:ind w:left="0" w:firstLine="709"/>
        <w:jc w:val="both"/>
      </w:pPr>
      <w:r w:rsidRPr="009F6AAD">
        <w:t>MNO naudojamo spektro paskirtį ir vaidmenį pagrindiniame tinklo veikime;</w:t>
      </w:r>
    </w:p>
    <w:p w14:paraId="7DFD53FC" w14:textId="6974F900" w:rsidR="00C05EB1" w:rsidRPr="009F6AAD" w:rsidRDefault="00C05EB1">
      <w:pPr>
        <w:pStyle w:val="Sraopastraipa"/>
        <w:numPr>
          <w:ilvl w:val="2"/>
          <w:numId w:val="9"/>
        </w:numPr>
        <w:spacing w:after="160" w:line="360" w:lineRule="auto"/>
        <w:ind w:left="0" w:firstLine="709"/>
        <w:jc w:val="both"/>
      </w:pPr>
      <w:r w:rsidRPr="009F6AAD">
        <w:t>dedikuoto spektro naudojimo tikslus, apimtį ir sąveiką su MNO spektru;</w:t>
      </w:r>
    </w:p>
    <w:p w14:paraId="7A8BF071" w14:textId="1E4A4249" w:rsidR="00C05EB1" w:rsidRPr="009F6AAD" w:rsidRDefault="00C05EB1">
      <w:pPr>
        <w:pStyle w:val="Sraopastraipa"/>
        <w:numPr>
          <w:ilvl w:val="2"/>
          <w:numId w:val="9"/>
        </w:numPr>
        <w:spacing w:after="160" w:line="360" w:lineRule="auto"/>
        <w:ind w:left="0" w:firstLine="709"/>
        <w:jc w:val="both"/>
      </w:pPr>
      <w:r w:rsidRPr="009F6AAD">
        <w:t>dedikuoto ir MNO spektro tarpusavio naudojimo scenarijus (lygiagretus naudojimas, prioritetų taikymas, atsarginiai veikimo režimai);</w:t>
      </w:r>
    </w:p>
    <w:p w14:paraId="517D8F60" w14:textId="6BF3E152" w:rsidR="003158CB" w:rsidRPr="009F6AAD" w:rsidRDefault="00693466" w:rsidP="00625433">
      <w:pPr>
        <w:spacing w:after="160" w:line="360" w:lineRule="auto"/>
        <w:ind w:firstLine="709"/>
        <w:jc w:val="both"/>
      </w:pPr>
      <w:r w:rsidRPr="009F6AAD">
        <w:lastRenderedPageBreak/>
        <w:t>dedikuoto ir MNO spektro agregavimo galimybes</w:t>
      </w:r>
      <w:r w:rsidR="004C2DCC" w:rsidRPr="009F6AAD">
        <w:t xml:space="preserve">, </w:t>
      </w:r>
      <w:r w:rsidR="00277730" w:rsidRPr="009F6AAD">
        <w:t>naudas</w:t>
      </w:r>
      <w:r w:rsidRPr="009F6AAD">
        <w:t xml:space="preserve"> MNO RAN infrastruktūroje</w:t>
      </w:r>
      <w:r w:rsidR="004C2DCC" w:rsidRPr="009F6AAD">
        <w:t xml:space="preserve">, </w:t>
      </w:r>
      <w:r w:rsidR="008F0BF0" w:rsidRPr="009F6AAD">
        <w:t xml:space="preserve">tam reikalingus </w:t>
      </w:r>
      <w:r w:rsidR="00C94E41" w:rsidRPr="009F6AAD">
        <w:t>papildomus sprendimu</w:t>
      </w:r>
      <w:r w:rsidR="00277730" w:rsidRPr="009F6AAD">
        <w:t>s;</w:t>
      </w:r>
    </w:p>
    <w:p w14:paraId="65940FAB" w14:textId="7FEB8C13" w:rsidR="00C05EB1" w:rsidRPr="009F6AAD" w:rsidRDefault="00C05EB1">
      <w:pPr>
        <w:pStyle w:val="Sraopastraipa"/>
        <w:numPr>
          <w:ilvl w:val="2"/>
          <w:numId w:val="9"/>
        </w:numPr>
        <w:spacing w:after="160" w:line="360" w:lineRule="auto"/>
        <w:ind w:left="0" w:firstLine="709"/>
        <w:jc w:val="both"/>
      </w:pPr>
      <w:r w:rsidRPr="009F6AAD">
        <w:t>spektro naudojimo pagrindimą skirtingiems veikimo scenarijams (įprastomis sąlygomis, padidintos apkrovos ar sutrikimų atvejais).</w:t>
      </w:r>
    </w:p>
    <w:p w14:paraId="3DB03983" w14:textId="4BE191C8" w:rsidR="00106179" w:rsidRDefault="00C05EB1">
      <w:pPr>
        <w:pStyle w:val="Sraopastraipa"/>
        <w:numPr>
          <w:ilvl w:val="2"/>
          <w:numId w:val="9"/>
        </w:numPr>
        <w:spacing w:after="160" w:line="360" w:lineRule="auto"/>
        <w:ind w:left="0" w:firstLine="709"/>
        <w:jc w:val="both"/>
      </w:pPr>
      <w:r w:rsidRPr="009F6AAD">
        <w:t>Turi būti įvertinti ir pateikti argumentai bei išvados dėl dedikuoto ir bendro spektro naudojimo D2D (įrenginių tarpusavio ryšio) poreikiams, įskaitant naudojimo scenarijus, kuriuose būtina užtikrinti ryšį be tinklo infrastruktūros ar esant ribotam tinklo pasiekiamumui.</w:t>
      </w:r>
    </w:p>
    <w:p w14:paraId="610FC907" w14:textId="77777777" w:rsidR="00407966" w:rsidRPr="009F6AAD" w:rsidRDefault="00407966" w:rsidP="00407966">
      <w:pPr>
        <w:pStyle w:val="Sraopastraipa"/>
        <w:spacing w:after="160" w:line="360" w:lineRule="auto"/>
        <w:ind w:left="709"/>
        <w:jc w:val="both"/>
      </w:pPr>
    </w:p>
    <w:p w14:paraId="2CD8CB5E" w14:textId="28434AC8" w:rsidR="006D358E" w:rsidRPr="009F6AAD" w:rsidRDefault="00BA3116">
      <w:pPr>
        <w:pStyle w:val="Sraopastraipa"/>
        <w:numPr>
          <w:ilvl w:val="0"/>
          <w:numId w:val="3"/>
        </w:numPr>
        <w:spacing w:after="160" w:line="360" w:lineRule="auto"/>
        <w:ind w:left="0" w:firstLine="709"/>
        <w:jc w:val="center"/>
        <w:rPr>
          <w:b/>
          <w:bCs/>
        </w:rPr>
      </w:pPr>
      <w:r w:rsidRPr="009F6AAD">
        <w:rPr>
          <w:b/>
          <w:bCs/>
        </w:rPr>
        <w:t xml:space="preserve">REIKALAVIMAS DĖL </w:t>
      </w:r>
      <w:r w:rsidR="001C3942" w:rsidRPr="009F6AAD">
        <w:rPr>
          <w:b/>
          <w:bCs/>
        </w:rPr>
        <w:t xml:space="preserve">RADIJO </w:t>
      </w:r>
      <w:r w:rsidRPr="009F6AAD">
        <w:rPr>
          <w:b/>
          <w:bCs/>
        </w:rPr>
        <w:t>PRIEIGOS TINKLO IR SĄVEIKOS SU MNO</w:t>
      </w:r>
    </w:p>
    <w:p w14:paraId="13FEA553" w14:textId="3A02F525" w:rsidR="006D358E" w:rsidRPr="009F6AAD" w:rsidRDefault="00B66B65" w:rsidP="00625433">
      <w:pPr>
        <w:spacing w:after="160" w:line="360" w:lineRule="auto"/>
        <w:ind w:firstLine="709"/>
        <w:jc w:val="both"/>
        <w:rPr>
          <w:rFonts w:asciiTheme="majorBidi" w:hAnsiTheme="majorBidi" w:cstheme="majorBidi"/>
        </w:rPr>
      </w:pPr>
      <w:r w:rsidRPr="009F6AAD">
        <w:t xml:space="preserve">VKRT įdiegimo strategijoje pateikti aukšto lygmens radijo prieigos tinklo (RAN) ir sąveikos su mobiliojo </w:t>
      </w:r>
      <w:r w:rsidRPr="009F6AAD">
        <w:t>ryšio operatoriais (MNO) koncepciją, remdamasis Priedu A (Esamos situacijos analizė) ir Priedu B (</w:t>
      </w:r>
      <w:r w:rsidR="00547F6A">
        <w:t>V</w:t>
      </w:r>
      <w:r w:rsidR="00A22997">
        <w:t>KRT</w:t>
      </w:r>
      <w:r w:rsidR="00547F6A">
        <w:t xml:space="preserve"> v</w:t>
      </w:r>
      <w:r w:rsidRPr="009F6AAD">
        <w:t xml:space="preserve">aldymo </w:t>
      </w:r>
      <w:r w:rsidRPr="009F6AAD">
        <w:t>modelio analizė), atsižvelgiant į tai, kad pagrindinis RAN realizuojamas nuomos pagrindu per MNO infrastruktūrą, o dedikuoti sprendimai numatomi tik išimtiniais atvejais.</w:t>
      </w:r>
      <w:r w:rsidR="00B57639" w:rsidRPr="009F6AAD">
        <w:t xml:space="preserve"> </w:t>
      </w:r>
      <w:r w:rsidR="006D358E" w:rsidRPr="009F6AAD">
        <w:t>Turi būti pateikti šie elementai</w:t>
      </w:r>
      <w:r w:rsidR="006D358E" w:rsidRPr="009F6AAD">
        <w:rPr>
          <w:rFonts w:asciiTheme="majorBidi" w:hAnsiTheme="majorBidi" w:cstheme="majorBidi"/>
        </w:rPr>
        <w:t>:</w:t>
      </w:r>
    </w:p>
    <w:p w14:paraId="2B192244" w14:textId="42E99A41" w:rsidR="006D358E" w:rsidRPr="009F6AAD" w:rsidRDefault="006D358E">
      <w:pPr>
        <w:pStyle w:val="Sraopastraipa"/>
        <w:numPr>
          <w:ilvl w:val="1"/>
          <w:numId w:val="10"/>
        </w:numPr>
        <w:spacing w:after="160" w:line="360" w:lineRule="auto"/>
        <w:ind w:left="0" w:firstLine="709"/>
        <w:rPr>
          <w:b/>
          <w:bCs/>
        </w:rPr>
      </w:pPr>
      <w:r w:rsidRPr="009F6AAD">
        <w:rPr>
          <w:b/>
          <w:bCs/>
        </w:rPr>
        <w:t>RAN modelio aprašymas</w:t>
      </w:r>
    </w:p>
    <w:p w14:paraId="7E445E9F" w14:textId="4D64244B" w:rsidR="006D358E" w:rsidRPr="009F6AAD" w:rsidRDefault="007736F4" w:rsidP="00625433">
      <w:pPr>
        <w:spacing w:after="160" w:line="360" w:lineRule="auto"/>
        <w:ind w:firstLine="709"/>
      </w:pPr>
      <w:r w:rsidRPr="009F6AAD">
        <w:t>T</w:t>
      </w:r>
      <w:r w:rsidR="006D358E" w:rsidRPr="009F6AAD">
        <w:t xml:space="preserve">rumpai aprašyti rekomenduojamą 3GPP pagrindu </w:t>
      </w:r>
      <w:r w:rsidR="00EB188A" w:rsidRPr="009F6AAD">
        <w:rPr>
          <w:rFonts w:eastAsia="Times New Roman"/>
        </w:rPr>
        <w:t xml:space="preserve">numatytą </w:t>
      </w:r>
      <w:r w:rsidR="006D358E" w:rsidRPr="009F6AAD">
        <w:t>RAN modelį, nurodant:</w:t>
      </w:r>
    </w:p>
    <w:p w14:paraId="1FEEE463" w14:textId="26F27869" w:rsidR="006D358E" w:rsidRPr="009F6AAD" w:rsidRDefault="006D358E">
      <w:pPr>
        <w:pStyle w:val="Sraopastraipa"/>
        <w:numPr>
          <w:ilvl w:val="2"/>
          <w:numId w:val="10"/>
        </w:numPr>
        <w:spacing w:after="160" w:line="360" w:lineRule="auto"/>
        <w:ind w:left="0" w:firstLine="709"/>
      </w:pPr>
      <w:r w:rsidRPr="009F6AAD">
        <w:t>kokios RAN technologijos</w:t>
      </w:r>
      <w:r w:rsidRPr="009F6AAD" w:rsidDel="00ED5A49">
        <w:t xml:space="preserve"> </w:t>
      </w:r>
      <w:r w:rsidR="00ED5A49" w:rsidRPr="009F6AAD">
        <w:t>turėtų būti</w:t>
      </w:r>
      <w:r w:rsidRPr="009F6AAD">
        <w:t xml:space="preserve"> naudojamos (5G, 5G SA</w:t>
      </w:r>
      <w:r w:rsidR="004172EA" w:rsidRPr="009F6AAD">
        <w:t xml:space="preserve">, 5G </w:t>
      </w:r>
      <w:proofErr w:type="spellStart"/>
      <w:r w:rsidR="00085ABB" w:rsidRPr="009F6AAD">
        <w:t>Advanced</w:t>
      </w:r>
      <w:proofErr w:type="spellEnd"/>
      <w:r w:rsidRPr="009F6AAD">
        <w:t>)</w:t>
      </w:r>
      <w:r w:rsidR="00647624" w:rsidRPr="009F6AAD">
        <w:t>;</w:t>
      </w:r>
    </w:p>
    <w:p w14:paraId="2ABC6FBA" w14:textId="21BE8562" w:rsidR="006D358E" w:rsidRPr="009F6AAD" w:rsidRDefault="00892FEC">
      <w:pPr>
        <w:numPr>
          <w:ilvl w:val="2"/>
          <w:numId w:val="10"/>
        </w:numPr>
        <w:spacing w:after="160" w:line="360" w:lineRule="auto"/>
        <w:ind w:left="0" w:firstLine="709"/>
      </w:pPr>
      <w:r w:rsidRPr="009F6AAD">
        <w:t>mišraus RAN modelio techninę struktūrą</w:t>
      </w:r>
      <w:r w:rsidR="00647624" w:rsidRPr="009F6AAD">
        <w:t>;</w:t>
      </w:r>
    </w:p>
    <w:p w14:paraId="1A16EA2B" w14:textId="4D6AD7E2" w:rsidR="006D358E" w:rsidRPr="009F6AAD" w:rsidRDefault="006D358E">
      <w:pPr>
        <w:numPr>
          <w:ilvl w:val="2"/>
          <w:numId w:val="10"/>
        </w:numPr>
        <w:spacing w:after="160" w:line="360" w:lineRule="auto"/>
        <w:ind w:left="0" w:firstLine="709"/>
      </w:pPr>
      <w:r w:rsidRPr="009F6AAD">
        <w:t>aukšto lygmens techninius reikalavimus (</w:t>
      </w:r>
      <w:r w:rsidR="00F9485D" w:rsidRPr="009F6AAD">
        <w:t>padengimas, pajėgumas, atsparumas</w:t>
      </w:r>
      <w:r w:rsidRPr="009F6AAD">
        <w:t>).</w:t>
      </w:r>
    </w:p>
    <w:p w14:paraId="7C2244EA" w14:textId="77777777" w:rsidR="006D358E" w:rsidRPr="009F6AAD" w:rsidRDefault="006D358E" w:rsidP="00625433">
      <w:pPr>
        <w:spacing w:after="160" w:line="360" w:lineRule="auto"/>
        <w:ind w:firstLine="709"/>
      </w:pPr>
      <w:r w:rsidRPr="009F6AAD">
        <w:t>Išsamūs duomenys ir skaičiavimai — Priedas A ir Priedas B.</w:t>
      </w:r>
    </w:p>
    <w:p w14:paraId="1DA254FD" w14:textId="77777777" w:rsidR="006D358E" w:rsidRPr="009F6AAD" w:rsidRDefault="006D358E">
      <w:pPr>
        <w:pStyle w:val="Sraopastraipa"/>
        <w:numPr>
          <w:ilvl w:val="1"/>
          <w:numId w:val="10"/>
        </w:numPr>
        <w:spacing w:after="160" w:line="360" w:lineRule="auto"/>
        <w:ind w:left="0" w:firstLine="709"/>
        <w:rPr>
          <w:b/>
          <w:bCs/>
        </w:rPr>
      </w:pPr>
      <w:r w:rsidRPr="009F6AAD">
        <w:rPr>
          <w:b/>
          <w:bCs/>
        </w:rPr>
        <w:t>Integracija su komercinių MNO tinklais</w:t>
      </w:r>
    </w:p>
    <w:p w14:paraId="77A337C9" w14:textId="0AC9FC38" w:rsidR="006D358E" w:rsidRPr="009F6AAD" w:rsidRDefault="007736F4">
      <w:pPr>
        <w:pStyle w:val="Sraopastraipa"/>
        <w:numPr>
          <w:ilvl w:val="2"/>
          <w:numId w:val="10"/>
        </w:numPr>
        <w:spacing w:after="160" w:line="360" w:lineRule="auto"/>
        <w:ind w:left="0" w:firstLine="709"/>
        <w:jc w:val="both"/>
      </w:pPr>
      <w:r w:rsidRPr="009F6AAD">
        <w:t>A</w:t>
      </w:r>
      <w:r w:rsidR="00A638E3" w:rsidRPr="009F6AAD">
        <w:t xml:space="preserve">prašyti  </w:t>
      </w:r>
      <w:r w:rsidR="006D358E" w:rsidRPr="009F6AAD">
        <w:t>aukšto lygmens MNO integracijos principus</w:t>
      </w:r>
      <w:r w:rsidR="00A638E3" w:rsidRPr="009F6AAD">
        <w:t xml:space="preserve"> ir kaip juos įgyvendinti</w:t>
      </w:r>
      <w:r w:rsidR="006D358E" w:rsidRPr="009F6AAD">
        <w:t>:</w:t>
      </w:r>
    </w:p>
    <w:p w14:paraId="4BA01DF8" w14:textId="7D96380C" w:rsidR="006D358E" w:rsidRPr="009F6AAD" w:rsidRDefault="006D358E">
      <w:pPr>
        <w:numPr>
          <w:ilvl w:val="2"/>
          <w:numId w:val="10"/>
        </w:numPr>
        <w:spacing w:after="160" w:line="360" w:lineRule="auto"/>
        <w:ind w:left="0" w:firstLine="709"/>
      </w:pPr>
      <w:r w:rsidRPr="009F6AAD">
        <w:t xml:space="preserve">nacionalinis </w:t>
      </w:r>
      <w:r w:rsidR="0095221F" w:rsidRPr="009F6AAD">
        <w:t>tarptink</w:t>
      </w:r>
      <w:r w:rsidR="004D78A0" w:rsidRPr="009F6AAD">
        <w:t>linio ryšio</w:t>
      </w:r>
      <w:r w:rsidR="0095221F" w:rsidRPr="009F6AAD">
        <w:t xml:space="preserve"> </w:t>
      </w:r>
      <w:r w:rsidRPr="009F6AAD">
        <w:t>modelis</w:t>
      </w:r>
      <w:r w:rsidR="00647624" w:rsidRPr="009F6AAD">
        <w:t>;</w:t>
      </w:r>
    </w:p>
    <w:p w14:paraId="58AA87FC" w14:textId="6800437A" w:rsidR="006D358E" w:rsidRPr="009F6AAD" w:rsidRDefault="00B65EA2" w:rsidP="007B3B3C">
      <w:pPr>
        <w:numPr>
          <w:ilvl w:val="2"/>
          <w:numId w:val="10"/>
        </w:numPr>
        <w:spacing w:after="160" w:line="360" w:lineRule="auto"/>
        <w:ind w:left="0" w:firstLine="709"/>
        <w:jc w:val="both"/>
      </w:pPr>
      <w:r w:rsidRPr="009F6AAD">
        <w:t xml:space="preserve">prioritetų, QPP ir </w:t>
      </w:r>
      <w:proofErr w:type="spellStart"/>
      <w:r w:rsidRPr="009F6AAD">
        <w:t>pre-emption</w:t>
      </w:r>
      <w:proofErr w:type="spellEnd"/>
      <w:r w:rsidRPr="009F6AAD">
        <w:t xml:space="preserve"> mechanizmų realizavimą per MNO RAN infrastruktūrą</w:t>
      </w:r>
      <w:r w:rsidR="00647624" w:rsidRPr="009F6AAD">
        <w:t>;</w:t>
      </w:r>
    </w:p>
    <w:p w14:paraId="212FC709" w14:textId="43F6F5CD" w:rsidR="006D358E" w:rsidRPr="009F6AAD" w:rsidRDefault="00045C64" w:rsidP="007B3B3C">
      <w:pPr>
        <w:numPr>
          <w:ilvl w:val="2"/>
          <w:numId w:val="10"/>
        </w:numPr>
        <w:spacing w:after="160" w:line="360" w:lineRule="auto"/>
        <w:ind w:left="0" w:firstLine="709"/>
        <w:jc w:val="both"/>
      </w:pPr>
      <w:r w:rsidRPr="009F6AAD">
        <w:t>prieigos prie tinklo valdymo ir RAN konfigūravimo funkcijų ribas tarp VKRT ir MNO</w:t>
      </w:r>
      <w:r w:rsidR="00EE72BE" w:rsidRPr="009F6AAD">
        <w:t>, atsakomybes</w:t>
      </w:r>
      <w:r w:rsidR="006D358E" w:rsidRPr="009F6AAD">
        <w:t>.</w:t>
      </w:r>
    </w:p>
    <w:p w14:paraId="6A2E0077" w14:textId="77F1571D" w:rsidR="006D358E" w:rsidRPr="009F6AAD" w:rsidRDefault="006D358E">
      <w:pPr>
        <w:pStyle w:val="Sraopastraipa"/>
        <w:numPr>
          <w:ilvl w:val="1"/>
          <w:numId w:val="10"/>
        </w:numPr>
        <w:spacing w:after="160" w:line="360" w:lineRule="auto"/>
        <w:ind w:left="0" w:firstLine="709"/>
        <w:rPr>
          <w:b/>
          <w:bCs/>
        </w:rPr>
      </w:pPr>
      <w:r w:rsidRPr="009F6AAD">
        <w:rPr>
          <w:b/>
          <w:bCs/>
        </w:rPr>
        <w:t>VKRT</w:t>
      </w:r>
      <w:r w:rsidRPr="009F6AAD">
        <w:t xml:space="preserve"> </w:t>
      </w:r>
      <w:r w:rsidRPr="009F6AAD">
        <w:rPr>
          <w:b/>
          <w:bCs/>
        </w:rPr>
        <w:t>veikimo modelis</w:t>
      </w:r>
    </w:p>
    <w:p w14:paraId="68F2A4E6" w14:textId="77777777" w:rsidR="00141B24" w:rsidRPr="009F6AAD" w:rsidRDefault="00A152C5" w:rsidP="00625433">
      <w:pPr>
        <w:spacing w:after="160" w:line="360" w:lineRule="auto"/>
        <w:ind w:firstLine="709"/>
      </w:pPr>
      <w:r w:rsidRPr="009F6AAD">
        <w:lastRenderedPageBreak/>
        <w:t>Tiekėjas turi pateikti trumpą veikimo principų aprašą, aiškiai atskiriant:</w:t>
      </w:r>
    </w:p>
    <w:p w14:paraId="3DF4AEE8" w14:textId="77777777" w:rsidR="00E40D8C" w:rsidRPr="009F6AAD" w:rsidRDefault="00E40D8C">
      <w:pPr>
        <w:numPr>
          <w:ilvl w:val="2"/>
          <w:numId w:val="10"/>
        </w:numPr>
        <w:spacing w:after="160" w:line="360" w:lineRule="auto"/>
        <w:ind w:left="0" w:firstLine="709"/>
      </w:pPr>
      <w:r w:rsidRPr="009F6AAD">
        <w:t>nacionalinius CORE ir MCX komponentus;</w:t>
      </w:r>
    </w:p>
    <w:p w14:paraId="6EE6D1A5" w14:textId="77777777" w:rsidR="00E40D8C" w:rsidRPr="009F6AAD" w:rsidRDefault="00E40D8C">
      <w:pPr>
        <w:numPr>
          <w:ilvl w:val="2"/>
          <w:numId w:val="10"/>
        </w:numPr>
        <w:spacing w:after="160" w:line="360" w:lineRule="auto"/>
        <w:ind w:left="0" w:firstLine="709"/>
      </w:pPr>
      <w:r w:rsidRPr="009F6AAD">
        <w:t>MNO valdomą RAN infrastruktūrą;</w:t>
      </w:r>
    </w:p>
    <w:p w14:paraId="405AE714" w14:textId="7088DAD4" w:rsidR="006D358E" w:rsidRPr="009F6AAD" w:rsidRDefault="006D358E">
      <w:pPr>
        <w:numPr>
          <w:ilvl w:val="2"/>
          <w:numId w:val="10"/>
        </w:numPr>
        <w:spacing w:after="160" w:line="360" w:lineRule="auto"/>
        <w:ind w:left="0" w:firstLine="709"/>
      </w:pPr>
      <w:r w:rsidRPr="009F6AAD">
        <w:t>priklausomybes nuo RAN ir CORE architektūrų.</w:t>
      </w:r>
    </w:p>
    <w:p w14:paraId="0B5AB65B" w14:textId="04BED5E3" w:rsidR="006D358E" w:rsidRPr="009F6AAD" w:rsidRDefault="006D358E">
      <w:pPr>
        <w:pStyle w:val="Sraopastraipa"/>
        <w:numPr>
          <w:ilvl w:val="1"/>
          <w:numId w:val="10"/>
        </w:numPr>
        <w:spacing w:after="160" w:line="360" w:lineRule="auto"/>
        <w:ind w:left="0" w:firstLine="709"/>
        <w:rPr>
          <w:b/>
          <w:bCs/>
        </w:rPr>
      </w:pPr>
      <w:r w:rsidRPr="009F6AAD">
        <w:rPr>
          <w:b/>
          <w:bCs/>
        </w:rPr>
        <w:t>RAN ir MNO sąveikos scenarijai</w:t>
      </w:r>
    </w:p>
    <w:p w14:paraId="32128372" w14:textId="528B2304" w:rsidR="006D358E" w:rsidRPr="009F6AAD" w:rsidRDefault="007736F4" w:rsidP="00625433">
      <w:pPr>
        <w:spacing w:after="160" w:line="360" w:lineRule="auto"/>
        <w:ind w:firstLine="709"/>
        <w:jc w:val="both"/>
      </w:pPr>
      <w:r w:rsidRPr="009F6AAD">
        <w:t>A</w:t>
      </w:r>
      <w:r w:rsidR="006D358E" w:rsidRPr="009F6AAD">
        <w:t>prašyti:</w:t>
      </w:r>
    </w:p>
    <w:p w14:paraId="0B4983B6" w14:textId="71998B39" w:rsidR="006D358E" w:rsidRPr="009F6AAD" w:rsidRDefault="008A4E55">
      <w:pPr>
        <w:numPr>
          <w:ilvl w:val="2"/>
          <w:numId w:val="10"/>
        </w:numPr>
        <w:spacing w:after="160" w:line="360" w:lineRule="auto"/>
        <w:ind w:left="0" w:firstLine="709"/>
        <w:jc w:val="both"/>
      </w:pPr>
      <w:r w:rsidRPr="009F6AAD">
        <w:t>kaip veiks RAN ir MNO sąveika įprastomis eksploatavimo sąlygomis;</w:t>
      </w:r>
    </w:p>
    <w:p w14:paraId="1E4E81AF" w14:textId="66388727" w:rsidR="006D358E" w:rsidRPr="009F6AAD" w:rsidRDefault="00132436">
      <w:pPr>
        <w:numPr>
          <w:ilvl w:val="2"/>
          <w:numId w:val="10"/>
        </w:numPr>
        <w:spacing w:after="160" w:line="360" w:lineRule="auto"/>
        <w:ind w:left="0" w:firstLine="709"/>
        <w:jc w:val="both"/>
      </w:pPr>
      <w:r w:rsidRPr="009F6AAD">
        <w:t>kaip bus užtikrintas ryšio tęstinumas avarijų, masinių įvykių ar MNO infrastruktūros sutrikimų atvejais, numatant dedikuotus ar atsarginius (</w:t>
      </w:r>
      <w:proofErr w:type="spellStart"/>
      <w:r w:rsidRPr="009F6AAD">
        <w:t>fallback</w:t>
      </w:r>
      <w:proofErr w:type="spellEnd"/>
      <w:r w:rsidRPr="009F6AAD">
        <w:t>) sprendimus</w:t>
      </w:r>
      <w:r w:rsidR="000A7DDE" w:rsidRPr="009F6AAD">
        <w:t>.</w:t>
      </w:r>
    </w:p>
    <w:p w14:paraId="75E19576" w14:textId="64A89EC5" w:rsidR="00BE5998" w:rsidRPr="008726D4" w:rsidRDefault="00BE5998">
      <w:pPr>
        <w:pStyle w:val="Sraopastraipa"/>
        <w:numPr>
          <w:ilvl w:val="0"/>
          <w:numId w:val="3"/>
        </w:numPr>
        <w:spacing w:after="160" w:line="360" w:lineRule="auto"/>
        <w:ind w:left="0" w:firstLine="709"/>
        <w:jc w:val="center"/>
        <w:rPr>
          <w:b/>
          <w:bCs/>
        </w:rPr>
      </w:pPr>
      <w:r w:rsidRPr="008726D4">
        <w:rPr>
          <w:b/>
          <w:bCs/>
        </w:rPr>
        <w:t>REIKALAVIMAS DĖL REIKALINGŲ TEISĖS AKTŲ</w:t>
      </w:r>
    </w:p>
    <w:p w14:paraId="2A169F96" w14:textId="3ECB43D8" w:rsidR="00BE5998" w:rsidRPr="00BE5998" w:rsidRDefault="00BE5998" w:rsidP="00625433">
      <w:pPr>
        <w:spacing w:after="160" w:line="360" w:lineRule="auto"/>
        <w:ind w:firstLine="709"/>
        <w:jc w:val="both"/>
      </w:pPr>
      <w:r w:rsidRPr="00BE5998">
        <w:t>VKRT įdiegimo strategijoje pateikti aukšto lygmens teisės aktų ir reguliacinių priemonių įvertinimą, remdamasis Priedu C (Reguliacinė analizė), jei taikoma. Šiame skyriuje turi būti įtraukti šie elementai:</w:t>
      </w:r>
    </w:p>
    <w:p w14:paraId="68DCF810" w14:textId="2882D7B6" w:rsidR="00243AE8" w:rsidRPr="008726D4" w:rsidRDefault="00243AE8">
      <w:pPr>
        <w:pStyle w:val="Sraopastraipa"/>
        <w:numPr>
          <w:ilvl w:val="1"/>
          <w:numId w:val="11"/>
        </w:numPr>
        <w:spacing w:line="360" w:lineRule="auto"/>
        <w:ind w:left="0" w:firstLine="709"/>
        <w:rPr>
          <w:b/>
          <w:bCs/>
        </w:rPr>
      </w:pPr>
      <w:r w:rsidRPr="008726D4">
        <w:rPr>
          <w:b/>
          <w:bCs/>
        </w:rPr>
        <w:t>Nacionaliniai teisės aktai</w:t>
      </w:r>
    </w:p>
    <w:p w14:paraId="002574F4" w14:textId="428CB17D" w:rsidR="00243AE8" w:rsidRPr="00CB1FE4" w:rsidRDefault="007D2818">
      <w:pPr>
        <w:pStyle w:val="Sraopastraipa"/>
        <w:numPr>
          <w:ilvl w:val="2"/>
          <w:numId w:val="11"/>
        </w:numPr>
        <w:spacing w:line="360" w:lineRule="auto"/>
        <w:ind w:left="0" w:firstLine="709"/>
      </w:pPr>
      <w:r>
        <w:t xml:space="preserve">Perkančioji organizacija pateiks informaciją  apie </w:t>
      </w:r>
      <w:r w:rsidR="00243AE8" w:rsidRPr="00CB1FE4">
        <w:t xml:space="preserve"> pagrindinius Lietuvos Respublikos teisės aktus, kurie reglamentuoja:</w:t>
      </w:r>
    </w:p>
    <w:p w14:paraId="380460C6" w14:textId="6B0C5AA3" w:rsidR="00243AE8" w:rsidRPr="00CB1FE4" w:rsidRDefault="00243AE8">
      <w:pPr>
        <w:pStyle w:val="Sraopastraipa"/>
        <w:numPr>
          <w:ilvl w:val="2"/>
          <w:numId w:val="11"/>
        </w:numPr>
        <w:spacing w:line="360" w:lineRule="auto"/>
        <w:ind w:left="0" w:firstLine="709"/>
      </w:pPr>
      <w:r w:rsidRPr="00CB1FE4">
        <w:t>radijo dažnių</w:t>
      </w:r>
      <w:r w:rsidR="00DA52B3">
        <w:t xml:space="preserve"> valdymą</w:t>
      </w:r>
      <w:r w:rsidR="00413B20">
        <w:t>;</w:t>
      </w:r>
    </w:p>
    <w:p w14:paraId="1B016540" w14:textId="54A3D93D" w:rsidR="00243AE8" w:rsidRPr="00CB1FE4" w:rsidRDefault="00243AE8">
      <w:pPr>
        <w:pStyle w:val="Sraopastraipa"/>
        <w:numPr>
          <w:ilvl w:val="2"/>
          <w:numId w:val="11"/>
        </w:numPr>
        <w:spacing w:line="360" w:lineRule="auto"/>
        <w:ind w:left="0" w:firstLine="709"/>
      </w:pPr>
      <w:r w:rsidRPr="00CB1FE4">
        <w:t xml:space="preserve">elektroninių ryšių </w:t>
      </w:r>
      <w:r w:rsidR="00B152B4">
        <w:t>veiklą</w:t>
      </w:r>
      <w:r w:rsidR="00413B20">
        <w:t>;</w:t>
      </w:r>
    </w:p>
    <w:p w14:paraId="1F95F788" w14:textId="1F1570DD" w:rsidR="00243AE8" w:rsidRPr="00CB1FE4" w:rsidRDefault="00DA52B3">
      <w:pPr>
        <w:pStyle w:val="Sraopastraipa"/>
        <w:numPr>
          <w:ilvl w:val="2"/>
          <w:numId w:val="11"/>
        </w:numPr>
        <w:spacing w:line="360" w:lineRule="auto"/>
        <w:ind w:left="0" w:firstLine="709"/>
      </w:pPr>
      <w:r>
        <w:t>nacionalinio saugumo reikalavimus</w:t>
      </w:r>
      <w:r w:rsidR="00413B20">
        <w:t>;</w:t>
      </w:r>
    </w:p>
    <w:p w14:paraId="5745E77C" w14:textId="77777777" w:rsidR="00243AE8" w:rsidRPr="00CB1FE4" w:rsidRDefault="00243AE8">
      <w:pPr>
        <w:pStyle w:val="Sraopastraipa"/>
        <w:numPr>
          <w:ilvl w:val="2"/>
          <w:numId w:val="11"/>
        </w:numPr>
        <w:spacing w:line="360" w:lineRule="auto"/>
        <w:ind w:left="0" w:firstLine="709"/>
      </w:pPr>
      <w:r w:rsidRPr="00CB1FE4">
        <w:t>kibernetinį saugumą.</w:t>
      </w:r>
    </w:p>
    <w:p w14:paraId="133E035C" w14:textId="4D252B4A" w:rsidR="00243AE8" w:rsidRPr="00D0565B" w:rsidRDefault="00243AE8">
      <w:pPr>
        <w:pStyle w:val="Sraopastraipa"/>
        <w:numPr>
          <w:ilvl w:val="1"/>
          <w:numId w:val="11"/>
        </w:numPr>
        <w:spacing w:line="360" w:lineRule="auto"/>
        <w:ind w:left="0" w:firstLine="709"/>
        <w:rPr>
          <w:b/>
          <w:bCs/>
        </w:rPr>
      </w:pPr>
      <w:r w:rsidRPr="00D0565B">
        <w:rPr>
          <w:b/>
          <w:bCs/>
        </w:rPr>
        <w:t>ES teisės aktų atitiktis</w:t>
      </w:r>
    </w:p>
    <w:p w14:paraId="4D13A428" w14:textId="41F3B40C" w:rsidR="00243AE8" w:rsidRPr="00CB1FE4" w:rsidRDefault="00243AE8" w:rsidP="00DF26D4">
      <w:pPr>
        <w:pStyle w:val="Sraopastraipa"/>
        <w:numPr>
          <w:ilvl w:val="2"/>
          <w:numId w:val="11"/>
        </w:numPr>
        <w:spacing w:line="360" w:lineRule="auto"/>
        <w:ind w:left="0" w:firstLine="709"/>
        <w:jc w:val="both"/>
      </w:pPr>
      <w:r>
        <w:t xml:space="preserve">Tiekėjas turi pateikti </w:t>
      </w:r>
      <w:r w:rsidR="0060111C">
        <w:t>vertinimą</w:t>
      </w:r>
      <w:r>
        <w:t xml:space="preserve"> </w:t>
      </w:r>
      <w:r w:rsidR="000E5D4E">
        <w:t xml:space="preserve">dėl </w:t>
      </w:r>
      <w:r>
        <w:t>E</w:t>
      </w:r>
      <w:r w:rsidR="223763F5">
        <w:t>S</w:t>
      </w:r>
      <w:r>
        <w:t xml:space="preserve"> teisės aktų, reglamentų ir direktyvų, susijusių su:</w:t>
      </w:r>
    </w:p>
    <w:p w14:paraId="058D742B" w14:textId="184AAE9C" w:rsidR="00243AE8" w:rsidRPr="00CB1FE4" w:rsidRDefault="00243AE8">
      <w:pPr>
        <w:pStyle w:val="Sraopastraipa"/>
        <w:numPr>
          <w:ilvl w:val="2"/>
          <w:numId w:val="11"/>
        </w:numPr>
        <w:spacing w:line="360" w:lineRule="auto"/>
        <w:ind w:left="0" w:firstLine="709"/>
      </w:pPr>
      <w:r w:rsidRPr="00CB1FE4">
        <w:t>kritinių ryšių standartizacija</w:t>
      </w:r>
      <w:r w:rsidR="004C6DB0">
        <w:t>;</w:t>
      </w:r>
    </w:p>
    <w:p w14:paraId="1EAE3CBC" w14:textId="041965E0" w:rsidR="00243AE8" w:rsidRPr="00CB1FE4" w:rsidRDefault="00243AE8">
      <w:pPr>
        <w:pStyle w:val="Sraopastraipa"/>
        <w:numPr>
          <w:ilvl w:val="2"/>
          <w:numId w:val="11"/>
        </w:numPr>
        <w:spacing w:line="360" w:lineRule="auto"/>
        <w:ind w:left="0" w:firstLine="709"/>
      </w:pPr>
      <w:r w:rsidRPr="00CB1FE4">
        <w:t>spektro politika</w:t>
      </w:r>
      <w:r w:rsidR="004C6DB0">
        <w:t>;</w:t>
      </w:r>
    </w:p>
    <w:p w14:paraId="1D5CCB18" w14:textId="5D65F5A0" w:rsidR="00243AE8" w:rsidRPr="00CB1FE4" w:rsidRDefault="00243AE8">
      <w:pPr>
        <w:pStyle w:val="Sraopastraipa"/>
        <w:numPr>
          <w:ilvl w:val="2"/>
          <w:numId w:val="11"/>
        </w:numPr>
        <w:spacing w:line="360" w:lineRule="auto"/>
        <w:ind w:left="0" w:firstLine="709"/>
      </w:pPr>
      <w:r w:rsidRPr="00CB1FE4">
        <w:t>kibernetiniu saugumu (TIS2/NIS2)</w:t>
      </w:r>
      <w:r w:rsidR="004C6DB0">
        <w:t>;</w:t>
      </w:r>
    </w:p>
    <w:p w14:paraId="0BE8268C" w14:textId="2B8CDE42" w:rsidR="00243AE8" w:rsidRPr="00CB1FE4" w:rsidRDefault="00243AE8">
      <w:pPr>
        <w:pStyle w:val="Sraopastraipa"/>
        <w:numPr>
          <w:ilvl w:val="2"/>
          <w:numId w:val="11"/>
        </w:numPr>
        <w:spacing w:line="360" w:lineRule="auto"/>
        <w:ind w:left="0" w:firstLine="709"/>
      </w:pPr>
      <w:r w:rsidRPr="00CB1FE4">
        <w:t>duomenų apsauga (BDAR)</w:t>
      </w:r>
      <w:r w:rsidR="004C6DB0">
        <w:t>;</w:t>
      </w:r>
    </w:p>
    <w:p w14:paraId="641B7FA1" w14:textId="77777777" w:rsidR="00243AE8" w:rsidRPr="00CB1FE4" w:rsidRDefault="00243AE8">
      <w:pPr>
        <w:pStyle w:val="Sraopastraipa"/>
        <w:numPr>
          <w:ilvl w:val="2"/>
          <w:numId w:val="11"/>
        </w:numPr>
        <w:spacing w:line="360" w:lineRule="auto"/>
        <w:ind w:left="0" w:firstLine="709"/>
      </w:pPr>
      <w:r w:rsidRPr="00CB1FE4">
        <w:t>atitikties vertinimą VKRT kontekste.</w:t>
      </w:r>
    </w:p>
    <w:p w14:paraId="4525F138" w14:textId="77777777" w:rsidR="00891F0B" w:rsidRPr="00EC6EF7" w:rsidRDefault="00891F0B">
      <w:pPr>
        <w:pStyle w:val="Sraopastraipa"/>
        <w:numPr>
          <w:ilvl w:val="1"/>
          <w:numId w:val="11"/>
        </w:numPr>
        <w:spacing w:line="360" w:lineRule="auto"/>
        <w:ind w:left="0" w:firstLine="709"/>
        <w:rPr>
          <w:b/>
          <w:bCs/>
        </w:rPr>
      </w:pPr>
      <w:r w:rsidRPr="00EC6EF7">
        <w:rPr>
          <w:b/>
          <w:bCs/>
        </w:rPr>
        <w:t>Reikalingi teisės aktų pakeitimai</w:t>
      </w:r>
    </w:p>
    <w:p w14:paraId="5A55B4B7" w14:textId="04604A7F" w:rsidR="00891F0B" w:rsidRPr="008726D4" w:rsidRDefault="007736F4" w:rsidP="00FE7020">
      <w:pPr>
        <w:spacing w:line="360" w:lineRule="auto"/>
        <w:ind w:firstLine="709"/>
        <w:jc w:val="both"/>
        <w:rPr>
          <w:b/>
          <w:bCs/>
        </w:rPr>
      </w:pPr>
      <w:r>
        <w:lastRenderedPageBreak/>
        <w:t>N</w:t>
      </w:r>
      <w:r w:rsidR="00891F0B" w:rsidRPr="00CB1FE4">
        <w:t>urodyti, kokie galimi ar būtini</w:t>
      </w:r>
      <w:r w:rsidR="00891F0B">
        <w:t xml:space="preserve"> </w:t>
      </w:r>
      <w:r w:rsidR="005C5E58">
        <w:t xml:space="preserve"> nacionalinių </w:t>
      </w:r>
      <w:r w:rsidR="00891F0B" w:rsidRPr="00CB1FE4">
        <w:t>teisės aktų pakeitimai,</w:t>
      </w:r>
      <w:r w:rsidR="00891F0B">
        <w:t xml:space="preserve"> </w:t>
      </w:r>
      <w:r w:rsidR="00891F0B" w:rsidRPr="00CB1FE4">
        <w:t>naujos nuostatos,</w:t>
      </w:r>
      <w:r w:rsidR="00891F0B">
        <w:t xml:space="preserve"> </w:t>
      </w:r>
      <w:r w:rsidR="00891F0B" w:rsidRPr="00CB1FE4">
        <w:t>reguliaciniai sprendiniai,</w:t>
      </w:r>
      <w:r w:rsidR="00891F0B">
        <w:t xml:space="preserve"> </w:t>
      </w:r>
      <w:r w:rsidR="00891F0B" w:rsidRPr="00CB1FE4">
        <w:t xml:space="preserve">kurių reikia VKRT modernizavimui ir 5G/MCX paslaugų integracijai, </w:t>
      </w:r>
      <w:r w:rsidR="00891F0B">
        <w:t xml:space="preserve">tame tarpe ir </w:t>
      </w:r>
      <w:r w:rsidR="00891F0B" w:rsidRPr="00CB1FE4">
        <w:t>vadovaujantis EUCCS reikalavimais</w:t>
      </w:r>
      <w:r w:rsidR="00A104A2">
        <w:t>.</w:t>
      </w:r>
    </w:p>
    <w:p w14:paraId="3DB3A2B2" w14:textId="3898AD27" w:rsidR="00DF049D" w:rsidRPr="005C0C9C" w:rsidRDefault="005C0C9C">
      <w:pPr>
        <w:pStyle w:val="Sraopastraipa"/>
        <w:numPr>
          <w:ilvl w:val="0"/>
          <w:numId w:val="3"/>
        </w:numPr>
        <w:spacing w:line="360" w:lineRule="auto"/>
        <w:ind w:left="0" w:firstLine="709"/>
        <w:jc w:val="center"/>
        <w:rPr>
          <w:b/>
          <w:bCs/>
        </w:rPr>
      </w:pPr>
      <w:r w:rsidRPr="005C0C9C">
        <w:rPr>
          <w:b/>
          <w:bCs/>
        </w:rPr>
        <w:t>SAUGUMO REIKALAVIM</w:t>
      </w:r>
      <w:r w:rsidR="00036A86">
        <w:rPr>
          <w:b/>
          <w:bCs/>
        </w:rPr>
        <w:t>AI</w:t>
      </w:r>
    </w:p>
    <w:p w14:paraId="420A48CF" w14:textId="0FA20E51" w:rsidR="00DF049D" w:rsidRPr="00DF049D" w:rsidRDefault="007736F4" w:rsidP="00625433">
      <w:pPr>
        <w:spacing w:line="360" w:lineRule="auto"/>
        <w:ind w:firstLine="709"/>
        <w:jc w:val="both"/>
      </w:pPr>
      <w:r>
        <w:t>P</w:t>
      </w:r>
      <w:r w:rsidR="00DF049D" w:rsidRPr="00DF049D">
        <w:t xml:space="preserve">arengti VKRT įdiegimo strategijos saugumo dalį, apimančią fizinio ir kibernetinio saugumo, duomenų apsaugos, atsparumo ir prieigos valdymo aspektus, vadovaujantis </w:t>
      </w:r>
      <w:r w:rsidR="00076A84">
        <w:t xml:space="preserve">ES reglamentais, kitais teisės aktais, </w:t>
      </w:r>
      <w:r w:rsidR="00DF049D" w:rsidRPr="00DF049D">
        <w:t xml:space="preserve">EUCCS reikalavimais. Detalesnė analizė turi būti pateikta Priedo </w:t>
      </w:r>
      <w:r w:rsidR="00467929">
        <w:t>E</w:t>
      </w:r>
      <w:r w:rsidR="00DF049D" w:rsidRPr="00DF049D">
        <w:t xml:space="preserve"> (Rizikų analizė) dokumente</w:t>
      </w:r>
      <w:r w:rsidR="00467929">
        <w:t>.</w:t>
      </w:r>
    </w:p>
    <w:p w14:paraId="2330E063" w14:textId="5B406FA4" w:rsidR="00DF049D" w:rsidRPr="008726D4" w:rsidRDefault="00DF049D">
      <w:pPr>
        <w:pStyle w:val="Sraopastraipa"/>
        <w:numPr>
          <w:ilvl w:val="1"/>
          <w:numId w:val="12"/>
        </w:numPr>
        <w:spacing w:line="360" w:lineRule="auto"/>
        <w:ind w:left="0" w:firstLine="709"/>
        <w:rPr>
          <w:b/>
          <w:bCs/>
        </w:rPr>
      </w:pPr>
      <w:r w:rsidRPr="008726D4">
        <w:rPr>
          <w:b/>
          <w:bCs/>
        </w:rPr>
        <w:t>Fizinis saugumas</w:t>
      </w:r>
    </w:p>
    <w:p w14:paraId="66B7C639" w14:textId="3B95B6FD" w:rsidR="00DF049D" w:rsidRPr="00DF049D" w:rsidRDefault="001C72CA" w:rsidP="00625433">
      <w:pPr>
        <w:spacing w:line="360" w:lineRule="auto"/>
        <w:ind w:firstLine="709"/>
      </w:pPr>
      <w:r>
        <w:t>P</w:t>
      </w:r>
      <w:r w:rsidR="00DF049D" w:rsidRPr="00DF049D">
        <w:t>ateikti aukšto lygmens fizinio saugumo reikalavimų aprašą VKRT infrastruktūrai (CORE, RAN, valdymo centrai)</w:t>
      </w:r>
      <w:r w:rsidR="00413B20">
        <w:t>.</w:t>
      </w:r>
    </w:p>
    <w:p w14:paraId="43F86D21" w14:textId="15710F2B" w:rsidR="00DF049D" w:rsidRPr="00DF049D" w:rsidRDefault="00DF049D">
      <w:pPr>
        <w:pStyle w:val="Sraopastraipa"/>
        <w:numPr>
          <w:ilvl w:val="1"/>
          <w:numId w:val="12"/>
        </w:numPr>
        <w:spacing w:line="360" w:lineRule="auto"/>
        <w:ind w:left="0" w:firstLine="709"/>
      </w:pPr>
      <w:r w:rsidRPr="008726D4">
        <w:rPr>
          <w:b/>
          <w:bCs/>
        </w:rPr>
        <w:t>Kibernetinis saugumas</w:t>
      </w:r>
      <w:r w:rsidRPr="00DF049D">
        <w:t xml:space="preserve"> (TIS2, NIS2, ENISA)</w:t>
      </w:r>
    </w:p>
    <w:p w14:paraId="2DD3301F" w14:textId="77777777" w:rsidR="00DF049D" w:rsidRPr="00DF049D" w:rsidRDefault="00DF049D" w:rsidP="00315BF1">
      <w:pPr>
        <w:pStyle w:val="Sraopastraipa"/>
        <w:numPr>
          <w:ilvl w:val="2"/>
          <w:numId w:val="12"/>
        </w:numPr>
        <w:tabs>
          <w:tab w:val="left" w:pos="1560"/>
        </w:tabs>
        <w:spacing w:line="360" w:lineRule="auto"/>
        <w:ind w:left="0" w:firstLine="709"/>
        <w:jc w:val="both"/>
      </w:pPr>
      <w:r w:rsidRPr="00DF049D">
        <w:t>nustatyti pagrindinius kibernetinio saugumo principus ir reikalavimus, taikomus 5G/MCX sistemoms;</w:t>
      </w:r>
    </w:p>
    <w:p w14:paraId="19E9DBEC" w14:textId="59535BAF" w:rsidR="00DF049D" w:rsidRPr="00DF049D" w:rsidRDefault="00DF049D" w:rsidP="00315BF1">
      <w:pPr>
        <w:pStyle w:val="Sraopastraipa"/>
        <w:numPr>
          <w:ilvl w:val="2"/>
          <w:numId w:val="12"/>
        </w:numPr>
        <w:tabs>
          <w:tab w:val="left" w:pos="1560"/>
        </w:tabs>
        <w:spacing w:line="360" w:lineRule="auto"/>
        <w:ind w:left="0" w:firstLine="709"/>
        <w:jc w:val="both"/>
      </w:pPr>
      <w:r w:rsidRPr="00DF049D">
        <w:t>įvardyti taikytinas TIS2, NIS2, ENISA rekomendacijas</w:t>
      </w:r>
      <w:r w:rsidR="0016500C">
        <w:t xml:space="preserve"> ir jų </w:t>
      </w:r>
      <w:r w:rsidR="00A565D4">
        <w:t>įgyvendinimo mec</w:t>
      </w:r>
      <w:r w:rsidR="00445CE3">
        <w:t>h</w:t>
      </w:r>
      <w:r w:rsidR="00A565D4">
        <w:t>anizmą</w:t>
      </w:r>
      <w:r w:rsidR="005C1394">
        <w:t>.</w:t>
      </w:r>
    </w:p>
    <w:p w14:paraId="18A90334" w14:textId="63D3596A" w:rsidR="00DF049D" w:rsidRPr="00DF049D" w:rsidRDefault="00DF049D">
      <w:pPr>
        <w:pStyle w:val="Sraopastraipa"/>
        <w:numPr>
          <w:ilvl w:val="1"/>
          <w:numId w:val="12"/>
        </w:numPr>
        <w:spacing w:line="360" w:lineRule="auto"/>
        <w:ind w:left="0" w:firstLine="709"/>
      </w:pPr>
      <w:r w:rsidRPr="00F24CC7">
        <w:rPr>
          <w:b/>
          <w:bCs/>
        </w:rPr>
        <w:t>Duomenų apsauga ir privatumas</w:t>
      </w:r>
      <w:r w:rsidRPr="00DF049D">
        <w:t xml:space="preserve"> (BDAR)</w:t>
      </w:r>
    </w:p>
    <w:p w14:paraId="5DEE8006" w14:textId="34A0F713" w:rsidR="00DF049D" w:rsidRPr="00DF049D" w:rsidRDefault="00DF049D">
      <w:pPr>
        <w:pStyle w:val="Sraopastraipa"/>
        <w:numPr>
          <w:ilvl w:val="2"/>
          <w:numId w:val="12"/>
        </w:numPr>
        <w:tabs>
          <w:tab w:val="left" w:pos="1560"/>
        </w:tabs>
        <w:spacing w:line="360" w:lineRule="auto"/>
        <w:ind w:left="0" w:firstLine="709"/>
      </w:pPr>
      <w:r w:rsidRPr="00DF049D">
        <w:t>apibrėžti BDAR</w:t>
      </w:r>
      <w:r w:rsidR="003B2BE0">
        <w:t xml:space="preserve"> </w:t>
      </w:r>
      <w:r w:rsidRPr="00DF049D">
        <w:t>ir kitų duomenų apsaugos normų taikymą VKRT sistemoje;</w:t>
      </w:r>
    </w:p>
    <w:p w14:paraId="21B25A3F" w14:textId="6DF13764" w:rsidR="00DF049D" w:rsidRDefault="00DF049D">
      <w:pPr>
        <w:pStyle w:val="Sraopastraipa"/>
        <w:numPr>
          <w:ilvl w:val="2"/>
          <w:numId w:val="12"/>
        </w:numPr>
        <w:tabs>
          <w:tab w:val="left" w:pos="1560"/>
        </w:tabs>
        <w:spacing w:line="360" w:lineRule="auto"/>
        <w:ind w:left="0" w:firstLine="709"/>
      </w:pPr>
      <w:r w:rsidRPr="00DF049D">
        <w:t>pateikti aukšto lygmens privatumo rizikų vertinimą</w:t>
      </w:r>
      <w:r w:rsidR="005C1394">
        <w:t>.</w:t>
      </w:r>
    </w:p>
    <w:p w14:paraId="43210AAB" w14:textId="2E5B6B11" w:rsidR="00DF049D" w:rsidRPr="00DF049D" w:rsidRDefault="00DF049D">
      <w:pPr>
        <w:pStyle w:val="Sraopastraipa"/>
        <w:numPr>
          <w:ilvl w:val="1"/>
          <w:numId w:val="12"/>
        </w:numPr>
        <w:spacing w:line="360" w:lineRule="auto"/>
        <w:ind w:left="0" w:firstLine="709"/>
      </w:pPr>
      <w:r w:rsidRPr="003B0F58">
        <w:rPr>
          <w:b/>
          <w:bCs/>
        </w:rPr>
        <w:t>Atsparumas</w:t>
      </w:r>
      <w:r w:rsidRPr="00DF049D">
        <w:t xml:space="preserve"> (</w:t>
      </w:r>
      <w:proofErr w:type="spellStart"/>
      <w:r w:rsidRPr="00DF049D">
        <w:t>Resilience</w:t>
      </w:r>
      <w:proofErr w:type="spellEnd"/>
      <w:r w:rsidRPr="00DF049D">
        <w:t>)</w:t>
      </w:r>
    </w:p>
    <w:p w14:paraId="3A9A5EE3" w14:textId="59E6E9F8" w:rsidR="00DF049D" w:rsidRPr="00DF049D" w:rsidRDefault="00DF049D" w:rsidP="00BE2276">
      <w:pPr>
        <w:pStyle w:val="Sraopastraipa"/>
        <w:numPr>
          <w:ilvl w:val="2"/>
          <w:numId w:val="12"/>
        </w:numPr>
        <w:tabs>
          <w:tab w:val="left" w:pos="1560"/>
        </w:tabs>
        <w:spacing w:line="360" w:lineRule="auto"/>
        <w:ind w:left="0" w:firstLine="709"/>
        <w:jc w:val="both"/>
      </w:pPr>
      <w:r w:rsidRPr="00DF049D">
        <w:t>aprašyti pagrindinius tinklo atsparumo (</w:t>
      </w:r>
      <w:proofErr w:type="spellStart"/>
      <w:r w:rsidRPr="00DF049D">
        <w:t>resilience</w:t>
      </w:r>
      <w:proofErr w:type="spellEnd"/>
      <w:r w:rsidRPr="00DF049D">
        <w:t>) reikalavimus,</w:t>
      </w:r>
      <w:r w:rsidRPr="00DF049D">
        <w:br/>
        <w:t xml:space="preserve">pvz., perteklines jungtis, CORE </w:t>
      </w:r>
      <w:proofErr w:type="spellStart"/>
      <w:r w:rsidRPr="00DF049D">
        <w:t>geo-redundancy</w:t>
      </w:r>
      <w:proofErr w:type="spellEnd"/>
      <w:r w:rsidRPr="00DF049D">
        <w:t>, RAN rezervo priemones</w:t>
      </w:r>
      <w:r w:rsidR="005C1394">
        <w:t>;</w:t>
      </w:r>
    </w:p>
    <w:p w14:paraId="4F370ECB" w14:textId="77777777" w:rsidR="00DF049D" w:rsidRPr="00DF049D" w:rsidRDefault="00DF049D" w:rsidP="00BE2276">
      <w:pPr>
        <w:pStyle w:val="Sraopastraipa"/>
        <w:numPr>
          <w:ilvl w:val="2"/>
          <w:numId w:val="12"/>
        </w:numPr>
        <w:tabs>
          <w:tab w:val="left" w:pos="1560"/>
        </w:tabs>
        <w:spacing w:line="360" w:lineRule="auto"/>
        <w:ind w:left="0" w:firstLine="709"/>
        <w:jc w:val="both"/>
      </w:pPr>
      <w:r w:rsidRPr="00DF049D">
        <w:t>nurodyti minimalias atsparumo priemones, kurios būtinos EUCCS suderinamam kritiniam ryšiui;</w:t>
      </w:r>
    </w:p>
    <w:p w14:paraId="5FA31D82" w14:textId="66A55AF1" w:rsidR="00DF049D" w:rsidRPr="00FE650A" w:rsidRDefault="00410AA7">
      <w:pPr>
        <w:pStyle w:val="Sraopastraipa"/>
        <w:numPr>
          <w:ilvl w:val="1"/>
          <w:numId w:val="12"/>
        </w:numPr>
        <w:spacing w:line="360" w:lineRule="auto"/>
        <w:ind w:left="0" w:firstLine="709"/>
        <w:rPr>
          <w:b/>
          <w:bCs/>
        </w:rPr>
      </w:pPr>
      <w:r w:rsidRPr="00FE650A">
        <w:rPr>
          <w:b/>
          <w:bCs/>
        </w:rPr>
        <w:t>P</w:t>
      </w:r>
      <w:r w:rsidR="00DF049D" w:rsidRPr="00FE650A">
        <w:rPr>
          <w:b/>
          <w:bCs/>
        </w:rPr>
        <w:t>rieigos kontrolė</w:t>
      </w:r>
    </w:p>
    <w:p w14:paraId="6D64D01D" w14:textId="77777777" w:rsidR="00DF049D" w:rsidRPr="00FE650A" w:rsidRDefault="00DF049D">
      <w:pPr>
        <w:pStyle w:val="Sraopastraipa"/>
        <w:numPr>
          <w:ilvl w:val="2"/>
          <w:numId w:val="12"/>
        </w:numPr>
        <w:tabs>
          <w:tab w:val="left" w:pos="1560"/>
        </w:tabs>
        <w:spacing w:line="360" w:lineRule="auto"/>
        <w:ind w:left="0" w:firstLine="709"/>
      </w:pPr>
      <w:r w:rsidRPr="00FE650A">
        <w:t>aprašyti aukšto lygmens prieigos kontrolės principus (autentifikacija, autorizacija, MCX naudotojų valdymas);</w:t>
      </w:r>
    </w:p>
    <w:p w14:paraId="4F90E97C" w14:textId="77777777" w:rsidR="00DF049D" w:rsidRDefault="00DF049D">
      <w:pPr>
        <w:pStyle w:val="Sraopastraipa"/>
        <w:numPr>
          <w:ilvl w:val="2"/>
          <w:numId w:val="12"/>
        </w:numPr>
        <w:tabs>
          <w:tab w:val="left" w:pos="1560"/>
        </w:tabs>
        <w:spacing w:line="360" w:lineRule="auto"/>
        <w:ind w:left="0" w:firstLine="709"/>
      </w:pPr>
      <w:r w:rsidRPr="00FE650A">
        <w:t xml:space="preserve">nurodyti, kaip bus užtikrinamas tarnybų prioritetiškumas ir </w:t>
      </w:r>
      <w:proofErr w:type="spellStart"/>
      <w:r w:rsidRPr="00FE650A">
        <w:t>pre-emption</w:t>
      </w:r>
      <w:proofErr w:type="spellEnd"/>
      <w:r w:rsidRPr="00FE650A">
        <w:t>;</w:t>
      </w:r>
    </w:p>
    <w:p w14:paraId="5B836C76" w14:textId="2589EE30" w:rsidR="00A50001" w:rsidRDefault="009B6658" w:rsidP="00CA22D6">
      <w:pPr>
        <w:pStyle w:val="Sraopastraipa"/>
        <w:numPr>
          <w:ilvl w:val="2"/>
          <w:numId w:val="12"/>
        </w:numPr>
        <w:tabs>
          <w:tab w:val="left" w:pos="1418"/>
        </w:tabs>
        <w:spacing w:line="360" w:lineRule="auto"/>
        <w:ind w:left="0" w:firstLine="567"/>
        <w:jc w:val="both"/>
      </w:pPr>
      <w:r>
        <w:t xml:space="preserve">aprašyti reikalavimus kaip turi būti valdomi </w:t>
      </w:r>
      <w:r w:rsidR="008118E4">
        <w:t xml:space="preserve">galiniai </w:t>
      </w:r>
      <w:r w:rsidR="00C856C1">
        <w:t xml:space="preserve">VKRT </w:t>
      </w:r>
      <w:r w:rsidR="008118E4">
        <w:t>įrenginiai</w:t>
      </w:r>
      <w:r w:rsidR="00C856C1">
        <w:t xml:space="preserve">, kurių pagalba naudotojai naudojasi </w:t>
      </w:r>
      <w:r w:rsidR="00961115">
        <w:t xml:space="preserve">VKRT </w:t>
      </w:r>
      <w:r w:rsidR="00C856C1">
        <w:t xml:space="preserve">paslaugomis, </w:t>
      </w:r>
      <w:r w:rsidR="001445A2">
        <w:t>kokie reikalavimai keliami galinei tinklo įrangai</w:t>
      </w:r>
      <w:r w:rsidR="00975C55">
        <w:t xml:space="preserve">, </w:t>
      </w:r>
      <w:r w:rsidR="00867D71">
        <w:t xml:space="preserve">siekiant </w:t>
      </w:r>
      <w:r w:rsidR="00867D71">
        <w:lastRenderedPageBreak/>
        <w:t xml:space="preserve">užtikrinti </w:t>
      </w:r>
      <w:r w:rsidR="00C53544">
        <w:t xml:space="preserve">VKRT saugumą, </w:t>
      </w:r>
      <w:r w:rsidR="001B21E3">
        <w:t xml:space="preserve">NKI ir paslaugų </w:t>
      </w:r>
      <w:r w:rsidR="00586298">
        <w:t xml:space="preserve">gavėjų </w:t>
      </w:r>
      <w:r w:rsidR="008A12D6">
        <w:t>teis</w:t>
      </w:r>
      <w:r w:rsidR="004F1460">
        <w:t>es</w:t>
      </w:r>
      <w:r w:rsidR="008A12D6">
        <w:t xml:space="preserve"> ir pareig</w:t>
      </w:r>
      <w:r w:rsidR="004F1460">
        <w:t>a</w:t>
      </w:r>
      <w:r w:rsidR="008A12D6">
        <w:t xml:space="preserve">s bei atsakomybės </w:t>
      </w:r>
      <w:r w:rsidR="00C53544">
        <w:t>valdant įrenginius.</w:t>
      </w:r>
    </w:p>
    <w:p w14:paraId="4A7439F3" w14:textId="77777777" w:rsidR="00CA22D6" w:rsidRPr="00FE650A" w:rsidRDefault="00CA22D6" w:rsidP="00CA22D6">
      <w:pPr>
        <w:pStyle w:val="Sraopastraipa"/>
        <w:tabs>
          <w:tab w:val="left" w:pos="1418"/>
        </w:tabs>
        <w:spacing w:line="360" w:lineRule="auto"/>
        <w:ind w:left="567"/>
      </w:pPr>
    </w:p>
    <w:p w14:paraId="6A3E2ED6" w14:textId="1FA78C20" w:rsidR="00437BD7" w:rsidRPr="00FE650A" w:rsidRDefault="00437BD7">
      <w:pPr>
        <w:pStyle w:val="Sraopastraipa"/>
        <w:numPr>
          <w:ilvl w:val="0"/>
          <w:numId w:val="3"/>
        </w:numPr>
        <w:spacing w:line="360" w:lineRule="auto"/>
        <w:ind w:left="0" w:firstLine="709"/>
        <w:jc w:val="center"/>
        <w:rPr>
          <w:b/>
          <w:bCs/>
        </w:rPr>
      </w:pPr>
      <w:r w:rsidRPr="00FE650A">
        <w:rPr>
          <w:b/>
          <w:bCs/>
        </w:rPr>
        <w:t>REIKALAVIMAS DĖL STANDARTIZACIJOS PROCESO</w:t>
      </w:r>
    </w:p>
    <w:p w14:paraId="4B8BB260" w14:textId="6A419B81" w:rsidR="00437BD7" w:rsidRPr="00FE650A" w:rsidRDefault="007736F4" w:rsidP="00625433">
      <w:pPr>
        <w:spacing w:line="360" w:lineRule="auto"/>
        <w:ind w:firstLine="709"/>
        <w:jc w:val="both"/>
      </w:pPr>
      <w:r>
        <w:t>P</w:t>
      </w:r>
      <w:r w:rsidR="00437BD7">
        <w:t>arengti standartizacijos proceso aprašą, užtikrinantį, kad nacionalinė VKRT sistema būtų pilnai suderinama su tarptautiniais kritinių ryšių standartais ir EUCCS reikalavimais. Standartizacijos procesas turi apimti šiuos elementus:</w:t>
      </w:r>
    </w:p>
    <w:p w14:paraId="420D7522" w14:textId="05AC2FA9" w:rsidR="00437BD7" w:rsidRPr="007B02CD" w:rsidRDefault="00437BD7">
      <w:pPr>
        <w:pStyle w:val="Sraopastraipa"/>
        <w:numPr>
          <w:ilvl w:val="1"/>
          <w:numId w:val="13"/>
        </w:numPr>
        <w:spacing w:line="360" w:lineRule="auto"/>
        <w:ind w:left="0" w:firstLine="709"/>
        <w:rPr>
          <w:b/>
          <w:bCs/>
        </w:rPr>
      </w:pPr>
      <w:r w:rsidRPr="007B02CD">
        <w:rPr>
          <w:b/>
          <w:bCs/>
        </w:rPr>
        <w:t>Atitiktis 3GPP specifikacijoms</w:t>
      </w:r>
    </w:p>
    <w:p w14:paraId="30B37945" w14:textId="366BA5CB" w:rsidR="00437BD7" w:rsidRPr="00FE650A" w:rsidRDefault="00437BD7" w:rsidP="00CA22D6">
      <w:pPr>
        <w:pStyle w:val="Sraopastraipa"/>
        <w:numPr>
          <w:ilvl w:val="2"/>
          <w:numId w:val="13"/>
        </w:numPr>
        <w:tabs>
          <w:tab w:val="left" w:pos="1560"/>
        </w:tabs>
        <w:spacing w:line="360" w:lineRule="auto"/>
        <w:ind w:left="0" w:firstLine="709"/>
        <w:jc w:val="both"/>
      </w:pPr>
      <w:r w:rsidRPr="00FE650A">
        <w:t>Nustatyti, kurios 3GPP specifikacijos ir leidimai (</w:t>
      </w:r>
      <w:proofErr w:type="spellStart"/>
      <w:r w:rsidRPr="00FE650A">
        <w:t>releases</w:t>
      </w:r>
      <w:proofErr w:type="spellEnd"/>
      <w:r w:rsidRPr="00FE650A">
        <w:t>) yra privalomi MCX paslaugoms</w:t>
      </w:r>
      <w:r w:rsidR="00B704BC">
        <w:t>;</w:t>
      </w:r>
    </w:p>
    <w:p w14:paraId="70400AC7" w14:textId="4FA13030" w:rsidR="00437BD7" w:rsidRPr="00FE650A" w:rsidRDefault="00437BD7" w:rsidP="00382C64">
      <w:pPr>
        <w:pStyle w:val="Sraopastraipa"/>
        <w:numPr>
          <w:ilvl w:val="2"/>
          <w:numId w:val="13"/>
        </w:numPr>
        <w:tabs>
          <w:tab w:val="left" w:pos="1560"/>
        </w:tabs>
        <w:spacing w:line="360" w:lineRule="auto"/>
        <w:ind w:left="0" w:firstLine="709"/>
        <w:jc w:val="both"/>
      </w:pPr>
      <w:r w:rsidRPr="00FE650A">
        <w:t xml:space="preserve">Aprašyti, kaip nacionalinė VKRT architektūra užtikrins suderinamumą su MCPTT, </w:t>
      </w:r>
      <w:proofErr w:type="spellStart"/>
      <w:r w:rsidRPr="00FE650A">
        <w:t>MCData</w:t>
      </w:r>
      <w:proofErr w:type="spellEnd"/>
      <w:r w:rsidRPr="00FE650A">
        <w:t xml:space="preserve">, </w:t>
      </w:r>
      <w:proofErr w:type="spellStart"/>
      <w:r w:rsidRPr="00FE650A">
        <w:t>MCVideo</w:t>
      </w:r>
      <w:proofErr w:type="spellEnd"/>
      <w:r w:rsidRPr="00FE650A">
        <w:t xml:space="preserve"> ir kitomis 3GPP MCX funkcijomis</w:t>
      </w:r>
      <w:r w:rsidR="00B704BC">
        <w:t>;</w:t>
      </w:r>
    </w:p>
    <w:p w14:paraId="63EA75C4" w14:textId="71E154F0" w:rsidR="00437BD7" w:rsidRPr="00FE650A" w:rsidRDefault="00437BD7" w:rsidP="00382C64">
      <w:pPr>
        <w:pStyle w:val="Sraopastraipa"/>
        <w:numPr>
          <w:ilvl w:val="2"/>
          <w:numId w:val="13"/>
        </w:numPr>
        <w:tabs>
          <w:tab w:val="left" w:pos="1560"/>
        </w:tabs>
        <w:spacing w:line="360" w:lineRule="auto"/>
        <w:ind w:left="0" w:firstLine="709"/>
        <w:jc w:val="both"/>
      </w:pPr>
      <w:r w:rsidRPr="00FE650A">
        <w:t>Pateikti rekomenduojamus 3GPP brandos lygius (</w:t>
      </w:r>
      <w:proofErr w:type="spellStart"/>
      <w:r w:rsidRPr="00FE650A">
        <w:t>Release</w:t>
      </w:r>
      <w:proofErr w:type="spellEnd"/>
      <w:r w:rsidRPr="00FE650A">
        <w:t xml:space="preserve"> 15/16/17</w:t>
      </w:r>
      <w:r w:rsidR="00152266">
        <w:t>/</w:t>
      </w:r>
      <w:r w:rsidR="00C35B1A">
        <w:t>18</w:t>
      </w:r>
      <w:r w:rsidRPr="00FE650A">
        <w:t xml:space="preserve"> ir kt.) strategijos laikotarpiui.</w:t>
      </w:r>
    </w:p>
    <w:p w14:paraId="1959CFBC" w14:textId="7F854071" w:rsidR="00437BD7" w:rsidRPr="003E1FEB" w:rsidRDefault="00437BD7">
      <w:pPr>
        <w:pStyle w:val="Sraopastraipa"/>
        <w:numPr>
          <w:ilvl w:val="1"/>
          <w:numId w:val="13"/>
        </w:numPr>
        <w:spacing w:line="360" w:lineRule="auto"/>
        <w:ind w:left="0" w:firstLine="709"/>
        <w:rPr>
          <w:b/>
          <w:bCs/>
        </w:rPr>
      </w:pPr>
      <w:r w:rsidRPr="003E1FEB">
        <w:rPr>
          <w:b/>
          <w:bCs/>
        </w:rPr>
        <w:t>Atitiktis ETSI standartams</w:t>
      </w:r>
    </w:p>
    <w:p w14:paraId="2FAAD0A8" w14:textId="75C27056" w:rsidR="00437BD7" w:rsidRPr="00FE650A" w:rsidRDefault="00437BD7" w:rsidP="00382C64">
      <w:pPr>
        <w:pStyle w:val="Sraopastraipa"/>
        <w:numPr>
          <w:ilvl w:val="2"/>
          <w:numId w:val="13"/>
        </w:numPr>
        <w:tabs>
          <w:tab w:val="left" w:pos="1560"/>
        </w:tabs>
        <w:spacing w:line="360" w:lineRule="auto"/>
        <w:ind w:left="0" w:firstLine="709"/>
        <w:jc w:val="both"/>
      </w:pPr>
      <w:r w:rsidRPr="00FE650A">
        <w:t>Nurodyti, kurie ETSI techniniai standartai (pvz., ETSI MCX testavimo standartai) turi būti taikomi VKRT paslaugoms ir įrangai</w:t>
      </w:r>
      <w:r w:rsidR="004061B0">
        <w:t>;</w:t>
      </w:r>
    </w:p>
    <w:p w14:paraId="52BB5B46" w14:textId="77777777" w:rsidR="00437BD7" w:rsidRPr="00FE650A" w:rsidRDefault="00437BD7" w:rsidP="00382C64">
      <w:pPr>
        <w:pStyle w:val="Sraopastraipa"/>
        <w:numPr>
          <w:ilvl w:val="2"/>
          <w:numId w:val="13"/>
        </w:numPr>
        <w:tabs>
          <w:tab w:val="left" w:pos="1560"/>
        </w:tabs>
        <w:spacing w:line="360" w:lineRule="auto"/>
        <w:ind w:left="0" w:firstLine="709"/>
        <w:jc w:val="both"/>
      </w:pPr>
      <w:r w:rsidRPr="00FE650A">
        <w:t>Užtikrinti, kad visi sprendiniai būtų suderinami su PPDR sektoriaus standartizacija ES.</w:t>
      </w:r>
    </w:p>
    <w:p w14:paraId="161B72DD" w14:textId="29D622DB" w:rsidR="00437BD7" w:rsidRPr="003E1FEB" w:rsidRDefault="00437BD7">
      <w:pPr>
        <w:pStyle w:val="Sraopastraipa"/>
        <w:numPr>
          <w:ilvl w:val="1"/>
          <w:numId w:val="13"/>
        </w:numPr>
        <w:spacing w:line="360" w:lineRule="auto"/>
        <w:ind w:left="0" w:firstLine="709"/>
        <w:rPr>
          <w:b/>
          <w:bCs/>
        </w:rPr>
      </w:pPr>
      <w:r w:rsidRPr="003E1FEB">
        <w:rPr>
          <w:b/>
          <w:bCs/>
        </w:rPr>
        <w:t>Nacionalinė standartizacijos strategija</w:t>
      </w:r>
    </w:p>
    <w:p w14:paraId="73328907" w14:textId="3F5C7759" w:rsidR="00437BD7" w:rsidRPr="00FE650A" w:rsidRDefault="00437BD7" w:rsidP="00382C64">
      <w:pPr>
        <w:pStyle w:val="Sraopastraipa"/>
        <w:numPr>
          <w:ilvl w:val="2"/>
          <w:numId w:val="13"/>
        </w:numPr>
        <w:tabs>
          <w:tab w:val="left" w:pos="1560"/>
        </w:tabs>
        <w:spacing w:line="360" w:lineRule="auto"/>
        <w:ind w:left="0" w:firstLine="709"/>
        <w:jc w:val="both"/>
      </w:pPr>
      <w:r w:rsidRPr="00FE650A">
        <w:t>Parengti nacionalinę standartizacijos kryptį, užtikrinančią nuoseklų 3GPP, ETSI, ENISA ir EUCCS reikalavimų įgyvendinimą</w:t>
      </w:r>
      <w:r w:rsidR="004061B0">
        <w:t>;</w:t>
      </w:r>
    </w:p>
    <w:p w14:paraId="74BFCD19" w14:textId="21485E63" w:rsidR="00437BD7" w:rsidRPr="00FE650A" w:rsidRDefault="00437BD7" w:rsidP="00382C64">
      <w:pPr>
        <w:pStyle w:val="Sraopastraipa"/>
        <w:numPr>
          <w:ilvl w:val="2"/>
          <w:numId w:val="13"/>
        </w:numPr>
        <w:tabs>
          <w:tab w:val="left" w:pos="1560"/>
        </w:tabs>
        <w:spacing w:line="360" w:lineRule="auto"/>
        <w:ind w:left="0" w:firstLine="709"/>
        <w:jc w:val="both"/>
      </w:pPr>
      <w:r w:rsidRPr="00FE650A">
        <w:t>Apibrėžti, kaip institucijos dalyvaus Europos ir tarptautinėse standartizacijos iniciatyvose</w:t>
      </w:r>
      <w:r w:rsidR="00903327">
        <w:t xml:space="preserve">, kiek Lietuvai tikslinga </w:t>
      </w:r>
      <w:r w:rsidR="00AF2587">
        <w:t xml:space="preserve">įgyvendinti PPDR srities nacionalines standartizavimo </w:t>
      </w:r>
      <w:r w:rsidR="0018048F">
        <w:t>mechanizmus</w:t>
      </w:r>
      <w:r w:rsidR="00AF2587">
        <w:t>, kiek gali</w:t>
      </w:r>
      <w:r w:rsidR="006D72F7">
        <w:t xml:space="preserve"> ar turi būti pasikliaujama ES </w:t>
      </w:r>
      <w:r w:rsidR="00E642EF">
        <w:t>valstybių narių</w:t>
      </w:r>
      <w:r w:rsidR="002D07D8">
        <w:t xml:space="preserve"> ar tarptautinių organizacijų standartizavimo mechanizmais</w:t>
      </w:r>
      <w:r w:rsidR="004061B0">
        <w:t>;</w:t>
      </w:r>
    </w:p>
    <w:p w14:paraId="7D2C2626" w14:textId="6849F128" w:rsidR="00437BD7" w:rsidRDefault="00437BD7" w:rsidP="00382C64">
      <w:pPr>
        <w:pStyle w:val="Sraopastraipa"/>
        <w:numPr>
          <w:ilvl w:val="2"/>
          <w:numId w:val="13"/>
        </w:numPr>
        <w:tabs>
          <w:tab w:val="left" w:pos="1560"/>
        </w:tabs>
        <w:spacing w:line="360" w:lineRule="auto"/>
        <w:ind w:left="0" w:firstLine="709"/>
        <w:jc w:val="both"/>
      </w:pPr>
      <w:r>
        <w:t>Nustatyti mechanizmus, kaip bus užtikrinamas nuolatinis standartų atnaujinimas (pvz., kasmetinis peržiūrėjimas</w:t>
      </w:r>
      <w:r w:rsidR="00A8755D">
        <w:t>, jų įgyvendinimas</w:t>
      </w:r>
      <w:r>
        <w:t>).</w:t>
      </w:r>
    </w:p>
    <w:p w14:paraId="7C3C96AC" w14:textId="77777777" w:rsidR="00303A15" w:rsidRDefault="00303A15" w:rsidP="00303A15">
      <w:pPr>
        <w:pStyle w:val="Sraopastraipa"/>
        <w:tabs>
          <w:tab w:val="left" w:pos="1560"/>
        </w:tabs>
        <w:spacing w:line="360" w:lineRule="auto"/>
        <w:ind w:left="709"/>
        <w:jc w:val="both"/>
      </w:pPr>
    </w:p>
    <w:p w14:paraId="59B7F41D" w14:textId="7999DB01" w:rsidR="002D3A49" w:rsidRPr="002D3A49" w:rsidRDefault="002D3A49" w:rsidP="001C72CA">
      <w:pPr>
        <w:pStyle w:val="Sraopastraipa"/>
        <w:numPr>
          <w:ilvl w:val="0"/>
          <w:numId w:val="3"/>
        </w:numPr>
        <w:ind w:left="0" w:firstLine="709"/>
        <w:jc w:val="center"/>
        <w:rPr>
          <w:b/>
          <w:bCs/>
        </w:rPr>
      </w:pPr>
      <w:r w:rsidRPr="002D3A49">
        <w:rPr>
          <w:b/>
          <w:bCs/>
        </w:rPr>
        <w:t>REIKALAVIMA</w:t>
      </w:r>
      <w:r w:rsidR="00B81B3A">
        <w:rPr>
          <w:b/>
          <w:bCs/>
        </w:rPr>
        <w:t>I</w:t>
      </w:r>
      <w:r w:rsidRPr="002D3A49">
        <w:rPr>
          <w:b/>
          <w:bCs/>
        </w:rPr>
        <w:t xml:space="preserve"> DĖL PIRKIMO PROCEDŪROS</w:t>
      </w:r>
    </w:p>
    <w:p w14:paraId="011CD21C" w14:textId="2908F2AE" w:rsidR="002D3A49" w:rsidRPr="005F18A1" w:rsidRDefault="00625433" w:rsidP="00625433">
      <w:pPr>
        <w:spacing w:after="160" w:line="360" w:lineRule="auto"/>
        <w:ind w:firstLine="709"/>
        <w:jc w:val="both"/>
      </w:pPr>
      <w:r>
        <w:lastRenderedPageBreak/>
        <w:t>P</w:t>
      </w:r>
      <w:r w:rsidR="002D3A49" w:rsidRPr="005F18A1">
        <w:t>arengti VKRT komponentų, paslaugų ir sprendinių pirkimo koncepciją, apimančią pirkimo etapus, reikalavimus ir rekomenduojamas procedūras</w:t>
      </w:r>
      <w:r w:rsidR="00EF5F26">
        <w:t>,</w:t>
      </w:r>
      <w:r w:rsidR="00F71E53">
        <w:t xml:space="preserve"> </w:t>
      </w:r>
      <w:r w:rsidR="00EB0044">
        <w:t xml:space="preserve">atskiriems </w:t>
      </w:r>
      <w:r w:rsidR="006E2FE3">
        <w:t>VKRT</w:t>
      </w:r>
      <w:r w:rsidR="00073412">
        <w:t xml:space="preserve"> </w:t>
      </w:r>
      <w:r w:rsidR="00EB0044">
        <w:t>komponentams ir</w:t>
      </w:r>
      <w:r w:rsidR="006E2FE3">
        <w:t xml:space="preserve">  paslaugoms</w:t>
      </w:r>
      <w:r w:rsidR="002D3A49" w:rsidRPr="005F18A1">
        <w:t>.</w:t>
      </w:r>
    </w:p>
    <w:p w14:paraId="49B519EB" w14:textId="45093DD0" w:rsidR="002D3A49" w:rsidRPr="007B02CD" w:rsidRDefault="002D3A49">
      <w:pPr>
        <w:pStyle w:val="Sraopastraipa"/>
        <w:numPr>
          <w:ilvl w:val="1"/>
          <w:numId w:val="14"/>
        </w:numPr>
        <w:spacing w:after="160" w:line="360" w:lineRule="auto"/>
        <w:ind w:left="0" w:firstLine="709"/>
        <w:rPr>
          <w:b/>
          <w:bCs/>
        </w:rPr>
      </w:pPr>
      <w:r w:rsidRPr="007B02CD">
        <w:rPr>
          <w:b/>
          <w:bCs/>
        </w:rPr>
        <w:t>Pirkimo strategija ir etapai</w:t>
      </w:r>
    </w:p>
    <w:p w14:paraId="585A9B61" w14:textId="6627B2B3" w:rsidR="002D3A49" w:rsidRPr="005F18A1" w:rsidRDefault="002D3A49">
      <w:pPr>
        <w:pStyle w:val="Sraopastraipa"/>
        <w:numPr>
          <w:ilvl w:val="2"/>
          <w:numId w:val="14"/>
        </w:numPr>
        <w:tabs>
          <w:tab w:val="left" w:pos="1560"/>
        </w:tabs>
        <w:spacing w:after="160" w:line="360" w:lineRule="auto"/>
        <w:ind w:left="0" w:firstLine="709"/>
      </w:pPr>
      <w:r w:rsidRPr="005F18A1">
        <w:t>pateikti aiškų pirkimų įgyvendinimo etapų planą;</w:t>
      </w:r>
    </w:p>
    <w:p w14:paraId="2707CB41" w14:textId="6FB9BD94" w:rsidR="002D3A49" w:rsidRDefault="002D3A49">
      <w:pPr>
        <w:pStyle w:val="Sraopastraipa"/>
        <w:numPr>
          <w:ilvl w:val="2"/>
          <w:numId w:val="14"/>
        </w:numPr>
        <w:tabs>
          <w:tab w:val="left" w:pos="1560"/>
        </w:tabs>
        <w:spacing w:after="160" w:line="360" w:lineRule="auto"/>
        <w:ind w:left="0" w:firstLine="709"/>
      </w:pPr>
      <w:r w:rsidRPr="005F18A1">
        <w:t>nurodyti konkurencijos užtikrinimo ir rizikų mažinimo priemones.</w:t>
      </w:r>
    </w:p>
    <w:p w14:paraId="384DD096" w14:textId="77777777" w:rsidR="00D84D55" w:rsidRPr="005F18A1" w:rsidRDefault="00D84D55" w:rsidP="009F6AAD">
      <w:pPr>
        <w:pStyle w:val="Sraopastraipa"/>
        <w:tabs>
          <w:tab w:val="left" w:pos="1560"/>
        </w:tabs>
        <w:spacing w:after="160" w:line="360" w:lineRule="auto"/>
        <w:ind w:left="0" w:firstLine="709"/>
      </w:pPr>
    </w:p>
    <w:p w14:paraId="710D4F7B" w14:textId="18D57B93" w:rsidR="002D3A49" w:rsidRPr="005F18A1" w:rsidRDefault="002D3A49">
      <w:pPr>
        <w:pStyle w:val="Sraopastraipa"/>
        <w:numPr>
          <w:ilvl w:val="1"/>
          <w:numId w:val="14"/>
        </w:numPr>
        <w:spacing w:after="160" w:line="360" w:lineRule="auto"/>
        <w:ind w:left="0" w:firstLine="709"/>
        <w:rPr>
          <w:b/>
          <w:bCs/>
        </w:rPr>
      </w:pPr>
      <w:r w:rsidRPr="005F18A1">
        <w:rPr>
          <w:b/>
          <w:bCs/>
        </w:rPr>
        <w:t>Bendri pirkimai su ES valstybėmis</w:t>
      </w:r>
    </w:p>
    <w:p w14:paraId="26AF1DD7" w14:textId="23AA83D9" w:rsidR="002D3A49" w:rsidRPr="005F18A1" w:rsidRDefault="00625433" w:rsidP="00625433">
      <w:pPr>
        <w:spacing w:after="160" w:line="360" w:lineRule="auto"/>
        <w:ind w:firstLine="709"/>
      </w:pPr>
      <w:r>
        <w:t>Į</w:t>
      </w:r>
      <w:r w:rsidR="002D3A49" w:rsidRPr="005F18A1">
        <w:t>vertinti:</w:t>
      </w:r>
    </w:p>
    <w:p w14:paraId="27189A32" w14:textId="77777777" w:rsidR="002D3A49" w:rsidRPr="005F18A1" w:rsidRDefault="002D3A49" w:rsidP="0047756E">
      <w:pPr>
        <w:pStyle w:val="Sraopastraipa"/>
        <w:numPr>
          <w:ilvl w:val="2"/>
          <w:numId w:val="14"/>
        </w:numPr>
        <w:tabs>
          <w:tab w:val="left" w:pos="1560"/>
        </w:tabs>
        <w:spacing w:after="160" w:line="360" w:lineRule="auto"/>
        <w:ind w:left="0" w:firstLine="709"/>
        <w:jc w:val="both"/>
      </w:pPr>
      <w:r w:rsidRPr="005F18A1">
        <w:t>galimybes dalyvauti jungtiniuose VKRT/MCX įrangos ar paslaugų pirkimuose ES lygiu;</w:t>
      </w:r>
    </w:p>
    <w:p w14:paraId="75E048E0" w14:textId="77777777" w:rsidR="002D3A49" w:rsidRDefault="002D3A49">
      <w:pPr>
        <w:pStyle w:val="Sraopastraipa"/>
        <w:numPr>
          <w:ilvl w:val="2"/>
          <w:numId w:val="14"/>
        </w:numPr>
        <w:tabs>
          <w:tab w:val="left" w:pos="1560"/>
        </w:tabs>
        <w:spacing w:after="160" w:line="360" w:lineRule="auto"/>
        <w:ind w:left="0" w:firstLine="709"/>
      </w:pPr>
      <w:r w:rsidRPr="005F18A1">
        <w:t>bendrosios paklausos ir masto ekonomijos naudą.</w:t>
      </w:r>
    </w:p>
    <w:p w14:paraId="020D6336" w14:textId="77777777" w:rsidR="00D84D55" w:rsidRPr="005F18A1" w:rsidRDefault="00D84D55" w:rsidP="009F6AAD">
      <w:pPr>
        <w:pStyle w:val="Sraopastraipa"/>
        <w:tabs>
          <w:tab w:val="left" w:pos="1560"/>
        </w:tabs>
        <w:spacing w:after="160" w:line="360" w:lineRule="auto"/>
        <w:ind w:left="0" w:firstLine="709"/>
      </w:pPr>
    </w:p>
    <w:p w14:paraId="3858BBFA" w14:textId="580EF58A" w:rsidR="002D3A49" w:rsidRPr="005F18A1" w:rsidRDefault="002D3A49">
      <w:pPr>
        <w:pStyle w:val="Sraopastraipa"/>
        <w:numPr>
          <w:ilvl w:val="1"/>
          <w:numId w:val="14"/>
        </w:numPr>
        <w:spacing w:after="160" w:line="360" w:lineRule="auto"/>
        <w:ind w:left="0" w:firstLine="709"/>
      </w:pPr>
      <w:r w:rsidRPr="005F18A1">
        <w:rPr>
          <w:b/>
          <w:bCs/>
        </w:rPr>
        <w:t>Pirkimo reikalavimai</w:t>
      </w:r>
      <w:r w:rsidRPr="005F18A1">
        <w:t xml:space="preserve"> (SLA, KPI, MCX suderinamumas)</w:t>
      </w:r>
    </w:p>
    <w:p w14:paraId="3F303060" w14:textId="472113AD" w:rsidR="002D3A49" w:rsidRPr="005F18A1" w:rsidRDefault="00625433" w:rsidP="00625433">
      <w:pPr>
        <w:spacing w:after="160" w:line="360" w:lineRule="auto"/>
        <w:ind w:firstLine="709"/>
      </w:pPr>
      <w:r>
        <w:t>N</w:t>
      </w:r>
      <w:r w:rsidR="002D3A49" w:rsidRPr="005F18A1">
        <w:t>ustatyti:</w:t>
      </w:r>
    </w:p>
    <w:p w14:paraId="36BCA273" w14:textId="56ED69DF" w:rsidR="002D3A49" w:rsidRPr="005F18A1" w:rsidRDefault="002D3A49">
      <w:pPr>
        <w:pStyle w:val="Sraopastraipa"/>
        <w:numPr>
          <w:ilvl w:val="2"/>
          <w:numId w:val="14"/>
        </w:numPr>
        <w:tabs>
          <w:tab w:val="left" w:pos="1560"/>
        </w:tabs>
        <w:spacing w:after="160" w:line="360" w:lineRule="auto"/>
        <w:ind w:left="0" w:firstLine="709"/>
      </w:pPr>
      <w:r w:rsidRPr="005F18A1">
        <w:t>SLA ir KPI reikalavimus MNO</w:t>
      </w:r>
      <w:r w:rsidR="00823071">
        <w:t xml:space="preserve"> paslaugoms</w:t>
      </w:r>
      <w:r w:rsidRPr="005F18A1">
        <w:t>, įrangai ir MCX paslaugoms;</w:t>
      </w:r>
    </w:p>
    <w:p w14:paraId="7DB0EBDE" w14:textId="77777777" w:rsidR="002D3A49" w:rsidRPr="005F18A1" w:rsidRDefault="002D3A49">
      <w:pPr>
        <w:pStyle w:val="Sraopastraipa"/>
        <w:numPr>
          <w:ilvl w:val="2"/>
          <w:numId w:val="14"/>
        </w:numPr>
        <w:tabs>
          <w:tab w:val="left" w:pos="1560"/>
        </w:tabs>
        <w:spacing w:after="160" w:line="360" w:lineRule="auto"/>
        <w:ind w:left="0" w:firstLine="709"/>
      </w:pPr>
      <w:r w:rsidRPr="005F18A1">
        <w:t>atvirų sąsajų ir standartų (3GPP, ETSI) taikymą visose pirkimo pozicijose;</w:t>
      </w:r>
    </w:p>
    <w:p w14:paraId="0755988A" w14:textId="43AAD0E6" w:rsidR="002D3A49" w:rsidRDefault="002D3A49">
      <w:pPr>
        <w:pStyle w:val="Sraopastraipa"/>
        <w:numPr>
          <w:ilvl w:val="2"/>
          <w:numId w:val="14"/>
        </w:numPr>
        <w:tabs>
          <w:tab w:val="left" w:pos="1560"/>
        </w:tabs>
        <w:spacing w:after="160" w:line="360" w:lineRule="auto"/>
        <w:ind w:left="0" w:firstLine="709"/>
      </w:pPr>
      <w:r w:rsidRPr="005F18A1">
        <w:t>testavimo ir sertifikavimo (GCF) reikalavimus.</w:t>
      </w:r>
    </w:p>
    <w:p w14:paraId="4AD8E075" w14:textId="77777777" w:rsidR="00C7538F" w:rsidRPr="005F18A1" w:rsidRDefault="00C7538F" w:rsidP="00625433">
      <w:pPr>
        <w:pStyle w:val="Sraopastraipa"/>
        <w:spacing w:after="160" w:line="360" w:lineRule="auto"/>
        <w:ind w:left="0" w:firstLine="709"/>
      </w:pPr>
    </w:p>
    <w:p w14:paraId="79C9A764" w14:textId="5D555780" w:rsidR="002D3A49" w:rsidRPr="005F18A1" w:rsidRDefault="002D3A49">
      <w:pPr>
        <w:pStyle w:val="Sraopastraipa"/>
        <w:numPr>
          <w:ilvl w:val="1"/>
          <w:numId w:val="14"/>
        </w:numPr>
        <w:spacing w:after="160" w:line="360" w:lineRule="auto"/>
        <w:ind w:left="0" w:firstLine="709"/>
      </w:pPr>
      <w:r w:rsidRPr="005F18A1">
        <w:rPr>
          <w:b/>
          <w:bCs/>
        </w:rPr>
        <w:t>Tiekėjų atrankos kriterijai</w:t>
      </w:r>
    </w:p>
    <w:p w14:paraId="4827AF8C" w14:textId="7A31071B" w:rsidR="002D3A49" w:rsidRPr="005F18A1" w:rsidRDefault="00625433" w:rsidP="00625433">
      <w:pPr>
        <w:spacing w:after="160" w:line="360" w:lineRule="auto"/>
        <w:ind w:firstLine="709"/>
      </w:pPr>
      <w:r>
        <w:t>P</w:t>
      </w:r>
      <w:r w:rsidR="002D3A49" w:rsidRPr="005F18A1">
        <w:t>ateikti aiškius kriterijus:</w:t>
      </w:r>
    </w:p>
    <w:p w14:paraId="35867064" w14:textId="7059B0C9" w:rsidR="002D3A49" w:rsidRPr="005F18A1" w:rsidRDefault="002D3A49">
      <w:pPr>
        <w:pStyle w:val="Sraopastraipa"/>
        <w:numPr>
          <w:ilvl w:val="2"/>
          <w:numId w:val="14"/>
        </w:numPr>
        <w:tabs>
          <w:tab w:val="left" w:pos="1560"/>
        </w:tabs>
        <w:spacing w:after="160" w:line="360" w:lineRule="auto"/>
        <w:ind w:left="0" w:firstLine="709"/>
      </w:pPr>
      <w:r w:rsidRPr="005F18A1">
        <w:t>technologinių sprendimų brandai</w:t>
      </w:r>
      <w:r w:rsidR="00DA7BA0">
        <w:t>;</w:t>
      </w:r>
    </w:p>
    <w:p w14:paraId="019280B4" w14:textId="3BE01165" w:rsidR="002D3A49" w:rsidRPr="005F18A1" w:rsidRDefault="002D3A49">
      <w:pPr>
        <w:pStyle w:val="Sraopastraipa"/>
        <w:numPr>
          <w:ilvl w:val="2"/>
          <w:numId w:val="14"/>
        </w:numPr>
        <w:tabs>
          <w:tab w:val="left" w:pos="1560"/>
        </w:tabs>
        <w:spacing w:after="160" w:line="360" w:lineRule="auto"/>
        <w:ind w:left="0" w:firstLine="709"/>
      </w:pPr>
      <w:r w:rsidRPr="005F18A1">
        <w:t>suderinamumui su MCX</w:t>
      </w:r>
      <w:r w:rsidR="00DA7BA0">
        <w:t>;</w:t>
      </w:r>
    </w:p>
    <w:p w14:paraId="6C601ABB" w14:textId="1E082BA1" w:rsidR="002D3A49" w:rsidRPr="005F18A1" w:rsidRDefault="002D3A49">
      <w:pPr>
        <w:pStyle w:val="Sraopastraipa"/>
        <w:numPr>
          <w:ilvl w:val="2"/>
          <w:numId w:val="14"/>
        </w:numPr>
        <w:tabs>
          <w:tab w:val="left" w:pos="1560"/>
        </w:tabs>
        <w:spacing w:after="160" w:line="360" w:lineRule="auto"/>
        <w:ind w:left="0" w:firstLine="709"/>
      </w:pPr>
      <w:r w:rsidRPr="005F18A1">
        <w:t>saugumo atitiktims</w:t>
      </w:r>
      <w:r w:rsidR="00DA7BA0">
        <w:t>;</w:t>
      </w:r>
    </w:p>
    <w:p w14:paraId="3DEE719E" w14:textId="3A7E9475" w:rsidR="002D3A49" w:rsidRPr="005F18A1" w:rsidRDefault="002D3A49">
      <w:pPr>
        <w:pStyle w:val="Sraopastraipa"/>
        <w:numPr>
          <w:ilvl w:val="2"/>
          <w:numId w:val="14"/>
        </w:numPr>
        <w:tabs>
          <w:tab w:val="left" w:pos="1560"/>
        </w:tabs>
        <w:spacing w:after="160" w:line="360" w:lineRule="auto"/>
        <w:ind w:left="0" w:firstLine="709"/>
      </w:pPr>
      <w:r w:rsidRPr="005F18A1">
        <w:t>finansiniam pagrįstumui</w:t>
      </w:r>
      <w:r w:rsidR="00DA7BA0">
        <w:t>;</w:t>
      </w:r>
    </w:p>
    <w:p w14:paraId="7F899F2C" w14:textId="11AB56E2" w:rsidR="002D3A49" w:rsidRDefault="002D3A49" w:rsidP="00BF4303">
      <w:pPr>
        <w:pStyle w:val="Sraopastraipa"/>
        <w:numPr>
          <w:ilvl w:val="2"/>
          <w:numId w:val="14"/>
        </w:numPr>
        <w:tabs>
          <w:tab w:val="left" w:pos="1560"/>
        </w:tabs>
        <w:spacing w:after="160" w:line="360" w:lineRule="auto"/>
        <w:ind w:left="0" w:firstLine="709"/>
        <w:jc w:val="both"/>
      </w:pPr>
      <w:r>
        <w:t>tiekėjo patikimumui (</w:t>
      </w:r>
      <w:r w:rsidR="0045495B">
        <w:t xml:space="preserve">nacionalinis saugumas, </w:t>
      </w:r>
      <w:r>
        <w:t>kibernetinis saugumas, tiekimo grandinė).</w:t>
      </w:r>
    </w:p>
    <w:p w14:paraId="4F2594A2" w14:textId="77777777" w:rsidR="00BE195E" w:rsidRPr="005F18A1" w:rsidRDefault="00BE195E" w:rsidP="00625433">
      <w:pPr>
        <w:pStyle w:val="Sraopastraipa"/>
        <w:spacing w:after="160" w:line="360" w:lineRule="auto"/>
        <w:ind w:left="0" w:firstLine="709"/>
      </w:pPr>
    </w:p>
    <w:p w14:paraId="5DAC66F3" w14:textId="0DC3CB45" w:rsidR="002D3A49" w:rsidRPr="005F18A1" w:rsidRDefault="002D3A49">
      <w:pPr>
        <w:pStyle w:val="Sraopastraipa"/>
        <w:numPr>
          <w:ilvl w:val="1"/>
          <w:numId w:val="14"/>
        </w:numPr>
        <w:spacing w:after="160" w:line="360" w:lineRule="auto"/>
        <w:ind w:left="0" w:firstLine="709"/>
      </w:pPr>
      <w:r w:rsidRPr="005F18A1">
        <w:rPr>
          <w:b/>
          <w:bCs/>
        </w:rPr>
        <w:t>Pirkimų rizikos</w:t>
      </w:r>
    </w:p>
    <w:p w14:paraId="39F65DCE" w14:textId="0941EF4A" w:rsidR="002D3A49" w:rsidRPr="005F18A1" w:rsidRDefault="00625433" w:rsidP="00625433">
      <w:pPr>
        <w:spacing w:after="160" w:line="360" w:lineRule="auto"/>
        <w:ind w:firstLine="709"/>
      </w:pPr>
      <w:r>
        <w:t>Į</w:t>
      </w:r>
      <w:r w:rsidR="002D3A49" w:rsidRPr="005F18A1">
        <w:t>vertinti pirkimų rizikas, įskaitant:</w:t>
      </w:r>
    </w:p>
    <w:p w14:paraId="3B798665" w14:textId="25122598" w:rsidR="002D3A49" w:rsidRPr="005F18A1" w:rsidRDefault="002D3A49">
      <w:pPr>
        <w:pStyle w:val="Sraopastraipa"/>
        <w:numPr>
          <w:ilvl w:val="2"/>
          <w:numId w:val="14"/>
        </w:numPr>
        <w:tabs>
          <w:tab w:val="left" w:pos="1560"/>
        </w:tabs>
        <w:spacing w:after="160" w:line="360" w:lineRule="auto"/>
        <w:ind w:left="0" w:firstLine="709"/>
      </w:pPr>
      <w:r w:rsidRPr="005F18A1">
        <w:lastRenderedPageBreak/>
        <w:t>tiekimo vėlavimus</w:t>
      </w:r>
      <w:r w:rsidR="00DA7BA0">
        <w:t>;</w:t>
      </w:r>
    </w:p>
    <w:p w14:paraId="4025B35F" w14:textId="7DAFAE5D" w:rsidR="002D3A49" w:rsidRPr="005F18A1" w:rsidRDefault="002D3A49" w:rsidP="00B028C3">
      <w:pPr>
        <w:pStyle w:val="Sraopastraipa"/>
        <w:numPr>
          <w:ilvl w:val="2"/>
          <w:numId w:val="14"/>
        </w:numPr>
        <w:tabs>
          <w:tab w:val="left" w:pos="1560"/>
        </w:tabs>
        <w:spacing w:after="160" w:line="360" w:lineRule="auto"/>
        <w:ind w:left="0" w:firstLine="709"/>
        <w:jc w:val="both"/>
      </w:pPr>
      <w:r w:rsidRPr="005F18A1">
        <w:t>technologinę priklausomybę nuo vieno tiekėjo,</w:t>
      </w:r>
      <w:r w:rsidR="00662E8A">
        <w:t xml:space="preserve"> tame tarpe ir </w:t>
      </w:r>
      <w:r w:rsidR="003075C1">
        <w:t xml:space="preserve">dėl </w:t>
      </w:r>
      <w:r w:rsidR="00AF4ECF">
        <w:t>esamo SMRRT integracijos su VKRT pereinamuoju laikotarpiu</w:t>
      </w:r>
      <w:r w:rsidR="00DA7BA0">
        <w:t>;</w:t>
      </w:r>
    </w:p>
    <w:p w14:paraId="015F25D2" w14:textId="5C4B7D0F" w:rsidR="002D3A49" w:rsidRPr="005F18A1" w:rsidRDefault="002D3A49">
      <w:pPr>
        <w:pStyle w:val="Sraopastraipa"/>
        <w:numPr>
          <w:ilvl w:val="2"/>
          <w:numId w:val="14"/>
        </w:numPr>
        <w:tabs>
          <w:tab w:val="left" w:pos="1560"/>
        </w:tabs>
        <w:spacing w:after="160" w:line="360" w:lineRule="auto"/>
        <w:ind w:left="0" w:firstLine="709"/>
      </w:pPr>
      <w:r w:rsidRPr="005F18A1">
        <w:t>standartų neatitikties riziką</w:t>
      </w:r>
      <w:r w:rsidR="00DA7BA0">
        <w:t>;</w:t>
      </w:r>
    </w:p>
    <w:p w14:paraId="08CBC16B" w14:textId="5709994A" w:rsidR="00205502" w:rsidRDefault="00BC7855">
      <w:pPr>
        <w:pStyle w:val="Sraopastraipa"/>
        <w:numPr>
          <w:ilvl w:val="2"/>
          <w:numId w:val="14"/>
        </w:numPr>
        <w:tabs>
          <w:tab w:val="left" w:pos="1560"/>
        </w:tabs>
        <w:spacing w:after="160" w:line="360" w:lineRule="auto"/>
        <w:ind w:left="0" w:firstLine="709"/>
      </w:pPr>
      <w:r>
        <w:t>nacionalinio saugumo rizikas</w:t>
      </w:r>
      <w:r w:rsidR="00DA7BA0">
        <w:t>;</w:t>
      </w:r>
    </w:p>
    <w:p w14:paraId="4C3AC908" w14:textId="082B864C" w:rsidR="00500A14" w:rsidRDefault="002D3A49">
      <w:pPr>
        <w:pStyle w:val="Sraopastraipa"/>
        <w:numPr>
          <w:ilvl w:val="2"/>
          <w:numId w:val="14"/>
        </w:numPr>
        <w:tabs>
          <w:tab w:val="left" w:pos="1560"/>
        </w:tabs>
        <w:spacing w:after="160" w:line="360" w:lineRule="auto"/>
        <w:ind w:left="0" w:firstLine="709"/>
      </w:pPr>
      <w:r w:rsidRPr="00AA0600">
        <w:t>kibernetinio saugumo rizikas</w:t>
      </w:r>
      <w:r w:rsidRPr="005F18A1">
        <w:t>.</w:t>
      </w:r>
    </w:p>
    <w:p w14:paraId="4F339FF9" w14:textId="77777777" w:rsidR="008D2377" w:rsidRDefault="008D2377" w:rsidP="00625433">
      <w:pPr>
        <w:pStyle w:val="Sraopastraipa"/>
        <w:spacing w:after="160" w:line="360" w:lineRule="auto"/>
        <w:ind w:left="0" w:firstLine="709"/>
      </w:pPr>
    </w:p>
    <w:p w14:paraId="31396ED3" w14:textId="54378A7B" w:rsidR="00935EB0" w:rsidRPr="00935EB0" w:rsidRDefault="00935EB0">
      <w:pPr>
        <w:pStyle w:val="Sraopastraipa"/>
        <w:numPr>
          <w:ilvl w:val="0"/>
          <w:numId w:val="3"/>
        </w:numPr>
        <w:spacing w:after="160" w:line="360" w:lineRule="auto"/>
        <w:ind w:left="0" w:firstLine="709"/>
        <w:jc w:val="center"/>
        <w:rPr>
          <w:b/>
          <w:bCs/>
        </w:rPr>
      </w:pPr>
      <w:r w:rsidRPr="00935EB0">
        <w:rPr>
          <w:b/>
          <w:bCs/>
        </w:rPr>
        <w:t>REIKALAVIMA</w:t>
      </w:r>
      <w:r w:rsidR="007E4FC4">
        <w:rPr>
          <w:b/>
          <w:bCs/>
        </w:rPr>
        <w:t>I</w:t>
      </w:r>
      <w:r w:rsidRPr="00935EB0">
        <w:rPr>
          <w:b/>
          <w:bCs/>
        </w:rPr>
        <w:t xml:space="preserve"> DĖL </w:t>
      </w:r>
      <w:r w:rsidR="007E4FC4">
        <w:rPr>
          <w:b/>
          <w:bCs/>
        </w:rPr>
        <w:t>VKRT SUKŪRIMO IR ĮDIEGIMO PLANO</w:t>
      </w:r>
    </w:p>
    <w:p w14:paraId="035D5864" w14:textId="241D9406" w:rsidR="00935EB0" w:rsidRPr="00935EB0" w:rsidRDefault="00625433" w:rsidP="00625433">
      <w:pPr>
        <w:spacing w:after="160" w:line="360" w:lineRule="auto"/>
        <w:ind w:firstLine="709"/>
        <w:jc w:val="both"/>
      </w:pPr>
      <w:r>
        <w:t>P</w:t>
      </w:r>
      <w:r w:rsidR="00935EB0" w:rsidRPr="00935EB0">
        <w:t>arengti realistišką VKRT diegimo ir migracijos grafiką, apimantį visus pirkimo, diegimo ir perėjimo etapus. Strategijoje turi būti pateikta:</w:t>
      </w:r>
    </w:p>
    <w:p w14:paraId="2F14AF99" w14:textId="68D6F351" w:rsidR="00935EB0" w:rsidRPr="007B02CD" w:rsidRDefault="00935EB0">
      <w:pPr>
        <w:pStyle w:val="Sraopastraipa"/>
        <w:numPr>
          <w:ilvl w:val="1"/>
          <w:numId w:val="15"/>
        </w:numPr>
        <w:spacing w:after="160" w:line="360" w:lineRule="auto"/>
        <w:ind w:left="0" w:firstLine="709"/>
        <w:rPr>
          <w:b/>
          <w:bCs/>
        </w:rPr>
      </w:pPr>
      <w:r w:rsidRPr="007B02CD">
        <w:rPr>
          <w:b/>
          <w:bCs/>
        </w:rPr>
        <w:t>Pirkimo terminai</w:t>
      </w:r>
    </w:p>
    <w:p w14:paraId="123C6840" w14:textId="77777777" w:rsidR="00935EB0" w:rsidRPr="00935EB0" w:rsidRDefault="00935EB0" w:rsidP="00625433">
      <w:pPr>
        <w:spacing w:after="160" w:line="360" w:lineRule="auto"/>
        <w:ind w:firstLine="709"/>
      </w:pPr>
      <w:r w:rsidRPr="00935EB0">
        <w:t>pagrindinių pirkimų pradžia, trukmė ir įsigaliojimo datos.</w:t>
      </w:r>
    </w:p>
    <w:p w14:paraId="41CCAE41" w14:textId="7D9D0753" w:rsidR="00935EB0" w:rsidRPr="00935EB0" w:rsidRDefault="00935EB0">
      <w:pPr>
        <w:pStyle w:val="Sraopastraipa"/>
        <w:numPr>
          <w:ilvl w:val="1"/>
          <w:numId w:val="15"/>
        </w:numPr>
        <w:spacing w:after="160" w:line="360" w:lineRule="auto"/>
        <w:ind w:left="0" w:firstLine="709"/>
      </w:pPr>
      <w:r w:rsidRPr="007B02CD">
        <w:rPr>
          <w:b/>
          <w:bCs/>
        </w:rPr>
        <w:t>Diegimo terminai</w:t>
      </w:r>
    </w:p>
    <w:p w14:paraId="63A2DB6D" w14:textId="77777777" w:rsidR="00935EB0" w:rsidRPr="00935EB0" w:rsidRDefault="00935EB0" w:rsidP="00625433">
      <w:pPr>
        <w:spacing w:after="160" w:line="360" w:lineRule="auto"/>
        <w:ind w:firstLine="709"/>
      </w:pPr>
      <w:r w:rsidRPr="00935EB0">
        <w:t>tinklo diegimo etapai pagal numatytas funkcijas ir teritorijas.</w:t>
      </w:r>
    </w:p>
    <w:p w14:paraId="25F977F5" w14:textId="1E87D847" w:rsidR="00935EB0" w:rsidRPr="00935EB0" w:rsidRDefault="00935EB0">
      <w:pPr>
        <w:pStyle w:val="Sraopastraipa"/>
        <w:numPr>
          <w:ilvl w:val="1"/>
          <w:numId w:val="15"/>
        </w:numPr>
        <w:spacing w:after="160" w:line="360" w:lineRule="auto"/>
        <w:ind w:left="0" w:firstLine="709"/>
      </w:pPr>
      <w:r w:rsidRPr="00507266">
        <w:rPr>
          <w:b/>
          <w:bCs/>
        </w:rPr>
        <w:t>Migracijos nuo TETRA prie 5G/MCX grafikas</w:t>
      </w:r>
    </w:p>
    <w:p w14:paraId="1893B0D7" w14:textId="77777777" w:rsidR="00935EB0" w:rsidRPr="00935EB0" w:rsidRDefault="00935EB0" w:rsidP="00625433">
      <w:pPr>
        <w:spacing w:after="160" w:line="360" w:lineRule="auto"/>
        <w:ind w:firstLine="709"/>
      </w:pPr>
      <w:r w:rsidRPr="00935EB0">
        <w:t>migracijos seka, pereinamasis laikotarpis, dvigubo naudojimo laikotarpis.</w:t>
      </w:r>
    </w:p>
    <w:p w14:paraId="4D778F8E" w14:textId="51116E4D" w:rsidR="00935EB0" w:rsidRPr="00935EB0" w:rsidRDefault="00935EB0">
      <w:pPr>
        <w:pStyle w:val="Sraopastraipa"/>
        <w:numPr>
          <w:ilvl w:val="1"/>
          <w:numId w:val="15"/>
        </w:numPr>
        <w:spacing w:after="160" w:line="360" w:lineRule="auto"/>
        <w:ind w:left="0" w:firstLine="709"/>
      </w:pPr>
      <w:r w:rsidRPr="00507266">
        <w:rPr>
          <w:b/>
          <w:bCs/>
        </w:rPr>
        <w:t>Tarpiniai etapai</w:t>
      </w:r>
      <w:r w:rsidR="00507266" w:rsidRPr="00507266">
        <w:rPr>
          <w:b/>
          <w:bCs/>
        </w:rPr>
        <w:t>.</w:t>
      </w:r>
    </w:p>
    <w:p w14:paraId="502BE7A6" w14:textId="77777777" w:rsidR="00935EB0" w:rsidRPr="00935EB0" w:rsidRDefault="00935EB0" w:rsidP="00625433">
      <w:pPr>
        <w:spacing w:after="160" w:line="360" w:lineRule="auto"/>
        <w:ind w:firstLine="709"/>
        <w:jc w:val="both"/>
      </w:pPr>
      <w:r w:rsidRPr="00935EB0">
        <w:t>esminiai projekto momentai: pilotai, testavimas, regioniniai paleidimai, nacionalinis paleidimas.</w:t>
      </w:r>
    </w:p>
    <w:p w14:paraId="464F4F26" w14:textId="22B673FF" w:rsidR="00935EB0" w:rsidRPr="00935EB0" w:rsidRDefault="00935EB0">
      <w:pPr>
        <w:pStyle w:val="Sraopastraipa"/>
        <w:numPr>
          <w:ilvl w:val="1"/>
          <w:numId w:val="15"/>
        </w:numPr>
        <w:spacing w:after="160" w:line="360" w:lineRule="auto"/>
        <w:ind w:left="0" w:firstLine="709"/>
      </w:pPr>
      <w:r w:rsidRPr="00507266">
        <w:rPr>
          <w:b/>
          <w:bCs/>
        </w:rPr>
        <w:t>Įgyvendinimo gairės</w:t>
      </w:r>
    </w:p>
    <w:p w14:paraId="0A6849F5" w14:textId="51418018" w:rsidR="00935EB0" w:rsidRPr="00935EB0" w:rsidRDefault="00935EB0">
      <w:pPr>
        <w:pStyle w:val="Sraopastraipa"/>
        <w:numPr>
          <w:ilvl w:val="2"/>
          <w:numId w:val="15"/>
        </w:numPr>
        <w:tabs>
          <w:tab w:val="left" w:pos="1560"/>
        </w:tabs>
        <w:spacing w:after="160" w:line="360" w:lineRule="auto"/>
        <w:ind w:left="0" w:firstLine="709"/>
      </w:pPr>
      <w:r w:rsidRPr="00935EB0">
        <w:t>Pilotinių projektų rekomendacijos</w:t>
      </w:r>
      <w:r w:rsidR="003A0CA2">
        <w:t>;</w:t>
      </w:r>
    </w:p>
    <w:p w14:paraId="5DE9ED01" w14:textId="4AF2C50B" w:rsidR="00935EB0" w:rsidRPr="00935EB0" w:rsidRDefault="00935EB0">
      <w:pPr>
        <w:pStyle w:val="Sraopastraipa"/>
        <w:numPr>
          <w:ilvl w:val="2"/>
          <w:numId w:val="15"/>
        </w:numPr>
        <w:tabs>
          <w:tab w:val="left" w:pos="1560"/>
        </w:tabs>
        <w:spacing w:after="160" w:line="360" w:lineRule="auto"/>
        <w:ind w:left="0" w:firstLine="709"/>
      </w:pPr>
      <w:r w:rsidRPr="00935EB0">
        <w:t>Migracijos sekos rekomendacijos</w:t>
      </w:r>
      <w:r w:rsidR="003A0CA2">
        <w:t>;</w:t>
      </w:r>
    </w:p>
    <w:p w14:paraId="7236379F" w14:textId="2106A258" w:rsidR="00935EB0" w:rsidRPr="00935EB0" w:rsidRDefault="00935EB0">
      <w:pPr>
        <w:pStyle w:val="Sraopastraipa"/>
        <w:numPr>
          <w:ilvl w:val="2"/>
          <w:numId w:val="15"/>
        </w:numPr>
        <w:tabs>
          <w:tab w:val="left" w:pos="1560"/>
        </w:tabs>
        <w:spacing w:after="160" w:line="360" w:lineRule="auto"/>
        <w:ind w:left="0" w:firstLine="709"/>
      </w:pPr>
      <w:r w:rsidRPr="00935EB0">
        <w:t>Prioritetinių institucijų prijungimo tvarka</w:t>
      </w:r>
      <w:r w:rsidR="003A0CA2">
        <w:t>;</w:t>
      </w:r>
    </w:p>
    <w:p w14:paraId="2500BD0F" w14:textId="6B6D1FFF" w:rsidR="00935EB0" w:rsidRDefault="00935EB0">
      <w:pPr>
        <w:pStyle w:val="Sraopastraipa"/>
        <w:numPr>
          <w:ilvl w:val="2"/>
          <w:numId w:val="15"/>
        </w:numPr>
        <w:tabs>
          <w:tab w:val="left" w:pos="1560"/>
        </w:tabs>
        <w:spacing w:after="160" w:line="360" w:lineRule="auto"/>
        <w:ind w:left="0" w:firstLine="709"/>
      </w:pPr>
      <w:r w:rsidRPr="00935EB0">
        <w:t>Etapų planavimo principai</w:t>
      </w:r>
      <w:r w:rsidR="000D0214">
        <w:t>.</w:t>
      </w:r>
    </w:p>
    <w:p w14:paraId="23FD581E" w14:textId="77777777" w:rsidR="00067AD4" w:rsidRPr="00935EB0" w:rsidRDefault="00067AD4" w:rsidP="00625433">
      <w:pPr>
        <w:pStyle w:val="Sraopastraipa"/>
        <w:spacing w:after="160" w:line="360" w:lineRule="auto"/>
        <w:ind w:left="0" w:firstLine="709"/>
      </w:pPr>
    </w:p>
    <w:p w14:paraId="105AC11D" w14:textId="5838E070" w:rsidR="004B5F3D" w:rsidRPr="004B5F3D" w:rsidRDefault="004B5F3D" w:rsidP="001C72CA">
      <w:pPr>
        <w:pStyle w:val="Sraopastraipa"/>
        <w:numPr>
          <w:ilvl w:val="0"/>
          <w:numId w:val="3"/>
        </w:numPr>
        <w:spacing w:after="0" w:line="360" w:lineRule="auto"/>
        <w:ind w:left="0" w:firstLine="709"/>
        <w:jc w:val="center"/>
        <w:rPr>
          <w:b/>
          <w:bCs/>
        </w:rPr>
      </w:pPr>
      <w:r w:rsidRPr="004B5F3D">
        <w:rPr>
          <w:b/>
          <w:bCs/>
        </w:rPr>
        <w:t>REIKALAVIMA</w:t>
      </w:r>
      <w:r w:rsidR="009A7C84">
        <w:rPr>
          <w:b/>
          <w:bCs/>
        </w:rPr>
        <w:t>I</w:t>
      </w:r>
      <w:r w:rsidRPr="004B5F3D">
        <w:rPr>
          <w:b/>
          <w:bCs/>
        </w:rPr>
        <w:t xml:space="preserve"> DĖL FINANSAVIMO</w:t>
      </w:r>
    </w:p>
    <w:p w14:paraId="04AF3959" w14:textId="16D6FE48" w:rsidR="004B5F3D" w:rsidRPr="004B5F3D" w:rsidRDefault="00625433" w:rsidP="00625433">
      <w:pPr>
        <w:spacing w:after="0" w:line="360" w:lineRule="auto"/>
        <w:ind w:firstLine="709"/>
        <w:jc w:val="both"/>
      </w:pPr>
      <w:r>
        <w:t>P</w:t>
      </w:r>
      <w:r w:rsidR="004B5F3D" w:rsidRPr="004B5F3D">
        <w:t>arengti VKRT finansavimo modelį, apimantį investicinius, eksploatacinius ir ilgalaikius sistemos palaikymo kaštus bei galimus finansavimo šaltinius. Strategijoje turi būti pateikta:</w:t>
      </w:r>
    </w:p>
    <w:p w14:paraId="5137CD91" w14:textId="176784F0" w:rsidR="004B5F3D" w:rsidRPr="007B02CD" w:rsidRDefault="004B5F3D">
      <w:pPr>
        <w:pStyle w:val="Sraopastraipa"/>
        <w:numPr>
          <w:ilvl w:val="1"/>
          <w:numId w:val="16"/>
        </w:numPr>
        <w:spacing w:after="0" w:line="360" w:lineRule="auto"/>
        <w:ind w:left="0" w:firstLine="709"/>
        <w:rPr>
          <w:b/>
          <w:bCs/>
        </w:rPr>
      </w:pPr>
      <w:r w:rsidRPr="007B02CD">
        <w:rPr>
          <w:b/>
          <w:bCs/>
        </w:rPr>
        <w:t>Nacionalinis finansavimas</w:t>
      </w:r>
    </w:p>
    <w:p w14:paraId="64D62364" w14:textId="77777777" w:rsidR="004B5F3D" w:rsidRPr="004B5F3D" w:rsidRDefault="004B5F3D" w:rsidP="00625433">
      <w:pPr>
        <w:spacing w:after="0" w:line="360" w:lineRule="auto"/>
        <w:ind w:firstLine="709"/>
      </w:pPr>
      <w:r w:rsidRPr="004B5F3D">
        <w:t>valstybės biudžeto poreikis VKRT infrastruktūrai, paslaugoms ir palaikymui.</w:t>
      </w:r>
    </w:p>
    <w:p w14:paraId="0618ACDE" w14:textId="5391A7F2" w:rsidR="004B5F3D" w:rsidRPr="007B02CD" w:rsidRDefault="004B5F3D">
      <w:pPr>
        <w:pStyle w:val="Sraopastraipa"/>
        <w:numPr>
          <w:ilvl w:val="1"/>
          <w:numId w:val="16"/>
        </w:numPr>
        <w:spacing w:after="0" w:line="360" w:lineRule="auto"/>
        <w:ind w:left="0" w:firstLine="709"/>
        <w:rPr>
          <w:b/>
          <w:bCs/>
        </w:rPr>
      </w:pPr>
      <w:r w:rsidRPr="007B02CD">
        <w:rPr>
          <w:b/>
          <w:bCs/>
        </w:rPr>
        <w:lastRenderedPageBreak/>
        <w:t>ES finansavimo instrumentai</w:t>
      </w:r>
    </w:p>
    <w:p w14:paraId="7BAC6596" w14:textId="403BE560" w:rsidR="004B5F3D" w:rsidRPr="004B5F3D" w:rsidRDefault="004B5F3D" w:rsidP="00625433">
      <w:pPr>
        <w:spacing w:after="0" w:line="360" w:lineRule="auto"/>
        <w:ind w:firstLine="709"/>
      </w:pPr>
      <w:r w:rsidRPr="004B5F3D">
        <w:t>galimų ES fondų panaudojimo galimybių įvertinimas.</w:t>
      </w:r>
    </w:p>
    <w:p w14:paraId="1FC21A63" w14:textId="77777777" w:rsidR="004B5F3D" w:rsidRPr="004B5F3D" w:rsidRDefault="004B5F3D">
      <w:pPr>
        <w:pStyle w:val="Sraopastraipa"/>
        <w:numPr>
          <w:ilvl w:val="1"/>
          <w:numId w:val="16"/>
        </w:numPr>
        <w:spacing w:after="0" w:line="360" w:lineRule="auto"/>
        <w:ind w:left="0" w:firstLine="709"/>
        <w:rPr>
          <w:b/>
          <w:bCs/>
        </w:rPr>
      </w:pPr>
      <w:r w:rsidRPr="004B5F3D">
        <w:rPr>
          <w:b/>
          <w:bCs/>
        </w:rPr>
        <w:t>Investiciniai poreikiai (CAPEX)</w:t>
      </w:r>
    </w:p>
    <w:p w14:paraId="747B1B35" w14:textId="1E73A010" w:rsidR="004B5F3D" w:rsidRPr="004B5F3D" w:rsidRDefault="0066537E" w:rsidP="00625433">
      <w:pPr>
        <w:spacing w:after="0" w:line="360" w:lineRule="auto"/>
        <w:ind w:firstLine="709"/>
        <w:jc w:val="both"/>
      </w:pPr>
      <w:r w:rsidRPr="009F6AAD">
        <w:t>Įvertinti pagrindines kapitalo investicijas į 5G/MCX infrastruktūrą, nacionalinius CORE ir MCX komponentus, integraciją bei RAN aprėpt</w:t>
      </w:r>
      <w:r w:rsidR="001A7FB1" w:rsidRPr="009F6AAD">
        <w:t>ie</w:t>
      </w:r>
      <w:r w:rsidRPr="009F6AAD">
        <w:t>s užtikrinimo sprendimus</w:t>
      </w:r>
      <w:r w:rsidR="004B5F3D" w:rsidRPr="009F6AAD">
        <w:t>.</w:t>
      </w:r>
      <w:r w:rsidR="00F748EB" w:rsidRPr="009F6AAD">
        <w:t xml:space="preserve"> </w:t>
      </w:r>
      <w:r w:rsidR="004B5F3D" w:rsidRPr="009F6AAD">
        <w:rPr>
          <w:i/>
          <w:iCs/>
        </w:rPr>
        <w:t>(remiantis finansine analize – Priedas D)</w:t>
      </w:r>
      <w:r w:rsidR="001C72CA">
        <w:rPr>
          <w:i/>
          <w:iCs/>
        </w:rPr>
        <w:t>.</w:t>
      </w:r>
    </w:p>
    <w:p w14:paraId="31CFB8E4" w14:textId="77777777" w:rsidR="004B5F3D" w:rsidRPr="004B5F3D" w:rsidRDefault="004B5F3D">
      <w:pPr>
        <w:pStyle w:val="Sraopastraipa"/>
        <w:numPr>
          <w:ilvl w:val="1"/>
          <w:numId w:val="16"/>
        </w:numPr>
        <w:spacing w:after="0" w:line="360" w:lineRule="auto"/>
        <w:ind w:left="0" w:firstLine="709"/>
        <w:rPr>
          <w:b/>
          <w:bCs/>
        </w:rPr>
      </w:pPr>
      <w:r w:rsidRPr="004B5F3D">
        <w:rPr>
          <w:b/>
          <w:bCs/>
        </w:rPr>
        <w:t>Eksploataciniai kaštai (OPEX)</w:t>
      </w:r>
    </w:p>
    <w:p w14:paraId="08F4C764" w14:textId="4AFA9588" w:rsidR="004B5F3D" w:rsidRPr="004B5F3D" w:rsidRDefault="00D43D4C" w:rsidP="00CB466C">
      <w:pPr>
        <w:spacing w:after="0" w:line="360" w:lineRule="auto"/>
        <w:ind w:firstLine="709"/>
        <w:jc w:val="both"/>
      </w:pPr>
      <w:r w:rsidRPr="009F6AAD">
        <w:t xml:space="preserve">Eksploatacinių kaštų prognozė, apimanti tinklo priežiūros, licencijų, MNO paslaugų, energijos ir palaikymo ir personalo </w:t>
      </w:r>
      <w:r w:rsidR="00944BBC" w:rsidRPr="009F6AAD">
        <w:t>ir ki</w:t>
      </w:r>
      <w:r w:rsidR="00FB3599" w:rsidRPr="009F6AAD">
        <w:t xml:space="preserve">tas </w:t>
      </w:r>
      <w:r w:rsidRPr="009F6AAD">
        <w:t>sąnaudas</w:t>
      </w:r>
      <w:r w:rsidR="004B5F3D" w:rsidRPr="009F6AAD">
        <w:t>.</w:t>
      </w:r>
    </w:p>
    <w:p w14:paraId="31920286" w14:textId="77777777" w:rsidR="004B5F3D" w:rsidRPr="004B5F3D" w:rsidRDefault="004B5F3D">
      <w:pPr>
        <w:pStyle w:val="Sraopastraipa"/>
        <w:numPr>
          <w:ilvl w:val="1"/>
          <w:numId w:val="16"/>
        </w:numPr>
        <w:spacing w:after="0" w:line="360" w:lineRule="auto"/>
        <w:ind w:left="0" w:firstLine="709"/>
        <w:rPr>
          <w:b/>
          <w:bCs/>
        </w:rPr>
      </w:pPr>
      <w:r w:rsidRPr="004B5F3D">
        <w:rPr>
          <w:b/>
          <w:bCs/>
        </w:rPr>
        <w:t>Bendras TCO</w:t>
      </w:r>
    </w:p>
    <w:p w14:paraId="49779530" w14:textId="20F89752" w:rsidR="004B5F3D" w:rsidRPr="004B5F3D" w:rsidRDefault="004B5F3D" w:rsidP="00625433">
      <w:pPr>
        <w:spacing w:after="0" w:line="360" w:lineRule="auto"/>
        <w:ind w:firstLine="709"/>
      </w:pPr>
      <w:r w:rsidRPr="004B5F3D">
        <w:t>bendros nuosavybės kainos skaičiavimas 10–15 metų laikotarpiui.</w:t>
      </w:r>
    </w:p>
    <w:p w14:paraId="0BA3295C" w14:textId="77777777" w:rsidR="004B5F3D" w:rsidRPr="004B5F3D" w:rsidRDefault="004B5F3D">
      <w:pPr>
        <w:pStyle w:val="Sraopastraipa"/>
        <w:numPr>
          <w:ilvl w:val="1"/>
          <w:numId w:val="16"/>
        </w:numPr>
        <w:spacing w:after="0" w:line="360" w:lineRule="auto"/>
        <w:ind w:left="0" w:firstLine="709"/>
        <w:rPr>
          <w:b/>
          <w:bCs/>
        </w:rPr>
      </w:pPr>
      <w:r w:rsidRPr="004B5F3D">
        <w:rPr>
          <w:b/>
          <w:bCs/>
        </w:rPr>
        <w:t>Finansavimo rizikos</w:t>
      </w:r>
    </w:p>
    <w:p w14:paraId="0D765683" w14:textId="54D05277" w:rsidR="004B5F3D" w:rsidRDefault="004B5F3D" w:rsidP="00625433">
      <w:pPr>
        <w:spacing w:after="0" w:line="360" w:lineRule="auto"/>
        <w:ind w:firstLine="709"/>
        <w:jc w:val="both"/>
        <w:rPr>
          <w:i/>
          <w:iCs/>
        </w:rPr>
      </w:pPr>
      <w:r>
        <w:t>pagrindinių finansinių neapibrėžtumų įvertinimas (kaštų augimas, technologijų branda, priklausomybė nuo tiekėjų).</w:t>
      </w:r>
      <w:r w:rsidR="00F748EB">
        <w:t xml:space="preserve"> </w:t>
      </w:r>
      <w:r w:rsidRPr="007B02CD">
        <w:rPr>
          <w:i/>
          <w:iCs/>
        </w:rPr>
        <w:t>(remiantis rizikų analize – Priedas E)</w:t>
      </w:r>
      <w:r w:rsidR="001C72CA">
        <w:rPr>
          <w:i/>
          <w:iCs/>
        </w:rPr>
        <w:t>.</w:t>
      </w:r>
    </w:p>
    <w:p w14:paraId="6A53EFF0" w14:textId="77777777" w:rsidR="00150B98" w:rsidRPr="007B02CD" w:rsidRDefault="00150B98" w:rsidP="00625433">
      <w:pPr>
        <w:spacing w:after="0" w:line="360" w:lineRule="auto"/>
        <w:ind w:firstLine="709"/>
        <w:jc w:val="both"/>
        <w:rPr>
          <w:i/>
          <w:iCs/>
        </w:rPr>
      </w:pPr>
    </w:p>
    <w:p w14:paraId="1008946A" w14:textId="3128C60C" w:rsidR="00A83670" w:rsidRPr="00DD3037" w:rsidRDefault="00A83670" w:rsidP="00150B98">
      <w:pPr>
        <w:numPr>
          <w:ilvl w:val="0"/>
          <w:numId w:val="3"/>
        </w:numPr>
        <w:spacing w:after="0" w:line="360" w:lineRule="auto"/>
        <w:ind w:left="0" w:firstLine="709"/>
        <w:jc w:val="center"/>
        <w:rPr>
          <w:b/>
          <w:bCs/>
        </w:rPr>
      </w:pPr>
      <w:r w:rsidRPr="10F4CD10">
        <w:rPr>
          <w:b/>
          <w:bCs/>
        </w:rPr>
        <w:t>REIKALAVIMA</w:t>
      </w:r>
      <w:r w:rsidR="009A7C84" w:rsidRPr="10F4CD10">
        <w:rPr>
          <w:b/>
          <w:bCs/>
        </w:rPr>
        <w:t>I</w:t>
      </w:r>
      <w:r w:rsidRPr="10F4CD10">
        <w:rPr>
          <w:b/>
          <w:bCs/>
        </w:rPr>
        <w:t xml:space="preserve"> DĖL TECHNOLOGIJŲ KELIO PLANO</w:t>
      </w:r>
    </w:p>
    <w:p w14:paraId="17F56076" w14:textId="7221AE71" w:rsidR="007C44C7" w:rsidRPr="007B02CD" w:rsidRDefault="00625433" w:rsidP="00625433">
      <w:pPr>
        <w:spacing w:after="0" w:line="360" w:lineRule="auto"/>
        <w:ind w:firstLine="709"/>
        <w:jc w:val="both"/>
        <w:rPr>
          <w:rFonts w:asciiTheme="majorBidi" w:hAnsiTheme="majorBidi" w:cstheme="majorBidi"/>
        </w:rPr>
      </w:pPr>
      <w:r>
        <w:t>P</w:t>
      </w:r>
      <w:r w:rsidR="00EE4185">
        <w:t>arengti nacionalinės VKRT technologijų kelio planą (</w:t>
      </w:r>
      <w:proofErr w:type="spellStart"/>
      <w:r w:rsidR="00EE4185">
        <w:t>roadmap</w:t>
      </w:r>
      <w:proofErr w:type="spellEnd"/>
      <w:r w:rsidR="00EE4185">
        <w:t xml:space="preserve">), užtikrinantį suderinamumą su EUCCS, 3GPP reikalavimais ir </w:t>
      </w:r>
      <w:r w:rsidR="001B3283">
        <w:t>kritinių ryšių</w:t>
      </w:r>
      <w:r w:rsidR="00EE4185">
        <w:t xml:space="preserve"> paslaugų raida. Plane turi būti numatyti pagrindiniai technologijų evoliucijos etapai, MCX paslaugų diegimo seka, infrastruktūros modernizavimo kryptys ir inovacijų integravimo galimybės</w:t>
      </w:r>
      <w:r w:rsidR="00EE4185" w:rsidRPr="007B02CD">
        <w:rPr>
          <w:rFonts w:asciiTheme="majorBidi" w:hAnsiTheme="majorBidi" w:cstheme="majorBidi"/>
        </w:rPr>
        <w:t>.</w:t>
      </w:r>
    </w:p>
    <w:p w14:paraId="6B86352E" w14:textId="77777777" w:rsidR="00E53EB5" w:rsidRPr="00E53EB5" w:rsidRDefault="00E53EB5">
      <w:pPr>
        <w:pStyle w:val="Sraopastraipa"/>
        <w:numPr>
          <w:ilvl w:val="0"/>
          <w:numId w:val="17"/>
        </w:numPr>
        <w:spacing w:after="0" w:line="240" w:lineRule="auto"/>
        <w:ind w:left="0" w:firstLine="709"/>
        <w:contextualSpacing w:val="0"/>
        <w:rPr>
          <w:rFonts w:eastAsiaTheme="minorHAnsi"/>
          <w:b/>
          <w:bCs/>
          <w:vanish/>
          <w:szCs w:val="24"/>
        </w:rPr>
      </w:pPr>
    </w:p>
    <w:p w14:paraId="1CE12BFF" w14:textId="1145BE0F" w:rsidR="00A83670" w:rsidRPr="00E53EB5" w:rsidRDefault="00A83670">
      <w:pPr>
        <w:pStyle w:val="Betarp"/>
        <w:numPr>
          <w:ilvl w:val="1"/>
          <w:numId w:val="18"/>
        </w:numPr>
        <w:spacing w:line="360" w:lineRule="auto"/>
        <w:ind w:left="0" w:firstLine="709"/>
        <w:rPr>
          <w:rFonts w:ascii="Times New Roman" w:hAnsi="Times New Roman" w:cs="Times New Roman"/>
          <w:b/>
          <w:bCs/>
          <w:sz w:val="24"/>
          <w:szCs w:val="24"/>
        </w:rPr>
      </w:pPr>
      <w:r w:rsidRPr="00E53EB5">
        <w:rPr>
          <w:rFonts w:ascii="Times New Roman" w:hAnsi="Times New Roman" w:cs="Times New Roman"/>
          <w:b/>
          <w:bCs/>
          <w:sz w:val="24"/>
          <w:szCs w:val="24"/>
        </w:rPr>
        <w:t>Technologinė evoliucija</w:t>
      </w:r>
    </w:p>
    <w:p w14:paraId="0059F408" w14:textId="616F4FBC" w:rsidR="00D15A53" w:rsidRPr="007B02CD" w:rsidRDefault="00625433" w:rsidP="00625433">
      <w:pPr>
        <w:spacing w:after="0" w:line="360" w:lineRule="auto"/>
        <w:ind w:firstLine="709"/>
        <w:jc w:val="both"/>
        <w:rPr>
          <w:b/>
          <w:bCs/>
        </w:rPr>
      </w:pPr>
      <w:r>
        <w:t>P</w:t>
      </w:r>
      <w:r w:rsidR="00D15A53">
        <w:t>ateikti aukšto lygmens technologijų vystymo kelią, apibrėžiant perėjimą nuo esamų technologijų prie 5G/5G SA</w:t>
      </w:r>
      <w:r w:rsidR="009A4143">
        <w:t xml:space="preserve">/5G </w:t>
      </w:r>
      <w:proofErr w:type="spellStart"/>
      <w:r w:rsidR="009A4143">
        <w:t>Advanced</w:t>
      </w:r>
      <w:proofErr w:type="spellEnd"/>
      <w:r w:rsidR="00D15A53">
        <w:t xml:space="preserve"> ir galimas NTN (</w:t>
      </w:r>
      <w:r w:rsidR="73EF012D">
        <w:t>satelitinio</w:t>
      </w:r>
      <w:r w:rsidR="00D15A53">
        <w:t xml:space="preserve"> ryšio) panaudojimo kryptis.</w:t>
      </w:r>
    </w:p>
    <w:p w14:paraId="0E9C84EC" w14:textId="12FD2861" w:rsidR="00A83670" w:rsidRPr="000319D1" w:rsidRDefault="00A83670">
      <w:pPr>
        <w:pStyle w:val="Sraopastraipa"/>
        <w:numPr>
          <w:ilvl w:val="1"/>
          <w:numId w:val="18"/>
        </w:numPr>
        <w:spacing w:after="0" w:line="360" w:lineRule="auto"/>
        <w:ind w:left="0" w:firstLine="709"/>
        <w:rPr>
          <w:b/>
          <w:bCs/>
        </w:rPr>
      </w:pPr>
      <w:r w:rsidRPr="000319D1">
        <w:rPr>
          <w:b/>
          <w:bCs/>
        </w:rPr>
        <w:t xml:space="preserve">MCX paslaugų kelias </w:t>
      </w:r>
    </w:p>
    <w:p w14:paraId="09CA4CFF" w14:textId="15A30875" w:rsidR="00A83670" w:rsidRPr="005E6847" w:rsidRDefault="00625433" w:rsidP="00625433">
      <w:pPr>
        <w:spacing w:after="0" w:line="360" w:lineRule="auto"/>
        <w:ind w:firstLine="709"/>
        <w:jc w:val="both"/>
      </w:pPr>
      <w:r>
        <w:t>N</w:t>
      </w:r>
      <w:r w:rsidR="007731FB" w:rsidRPr="00A27392">
        <w:t>urodyti pagrindinius MCX paslaugų (balso, duomenų ir vaizdo) diegimo ir tobulinimo etapus, apibrėžiant funkcijų brandos lygius ir integracijos su valdymo centrais principus.</w:t>
      </w:r>
    </w:p>
    <w:p w14:paraId="4840E396" w14:textId="2F6B43B0" w:rsidR="00A83670" w:rsidRPr="00A27392" w:rsidRDefault="00A83670">
      <w:pPr>
        <w:pStyle w:val="Sraopastraipa"/>
        <w:numPr>
          <w:ilvl w:val="1"/>
          <w:numId w:val="18"/>
        </w:numPr>
        <w:spacing w:after="0" w:line="360" w:lineRule="auto"/>
        <w:ind w:left="0" w:firstLine="709"/>
        <w:jc w:val="both"/>
        <w:rPr>
          <w:b/>
          <w:bCs/>
        </w:rPr>
      </w:pPr>
      <w:r w:rsidRPr="00A27392">
        <w:rPr>
          <w:b/>
          <w:bCs/>
        </w:rPr>
        <w:t>Integracija su EUCCS paslaugomis</w:t>
      </w:r>
    </w:p>
    <w:p w14:paraId="17F8A7F0" w14:textId="143E253E" w:rsidR="007C5A4A" w:rsidRPr="007B02CD" w:rsidRDefault="001C72CA" w:rsidP="00625433">
      <w:pPr>
        <w:spacing w:after="0" w:line="360" w:lineRule="auto"/>
        <w:ind w:firstLine="709"/>
        <w:jc w:val="both"/>
        <w:rPr>
          <w:b/>
          <w:bCs/>
        </w:rPr>
      </w:pPr>
      <w:r>
        <w:t>A</w:t>
      </w:r>
      <w:r w:rsidR="007C5A4A">
        <w:t>prašyt</w:t>
      </w:r>
      <w:r w:rsidR="00625433">
        <w:t>i</w:t>
      </w:r>
      <w:r w:rsidR="007C5A4A">
        <w:t xml:space="preserve">, kaip VKRT technologijų kelias </w:t>
      </w:r>
      <w:r w:rsidR="00A272FE">
        <w:t xml:space="preserve">bus suderintas </w:t>
      </w:r>
      <w:r w:rsidR="007C5A4A">
        <w:t xml:space="preserve">su EUCCS reikalavimais, įskaitant MCX </w:t>
      </w:r>
      <w:proofErr w:type="spellStart"/>
      <w:r w:rsidR="007C5A4A">
        <w:t>interoperabilumą</w:t>
      </w:r>
      <w:proofErr w:type="spellEnd"/>
      <w:r w:rsidR="007C5A4A">
        <w:t>, tarpvalstybinio veikimo galimybes ir EUCCS brandos lygių siekimą.</w:t>
      </w:r>
    </w:p>
    <w:p w14:paraId="75D2AF8C" w14:textId="41107641" w:rsidR="00A83670" w:rsidRPr="00A27392" w:rsidRDefault="00A83670">
      <w:pPr>
        <w:pStyle w:val="Sraopastraipa"/>
        <w:numPr>
          <w:ilvl w:val="1"/>
          <w:numId w:val="18"/>
        </w:numPr>
        <w:spacing w:after="0" w:line="360" w:lineRule="auto"/>
        <w:ind w:left="0" w:firstLine="709"/>
        <w:jc w:val="both"/>
        <w:rPr>
          <w:b/>
          <w:bCs/>
        </w:rPr>
      </w:pPr>
      <w:r w:rsidRPr="00A27392">
        <w:rPr>
          <w:b/>
          <w:bCs/>
        </w:rPr>
        <w:t>CORE ir RAN modernizavimo etapai</w:t>
      </w:r>
    </w:p>
    <w:p w14:paraId="02208215" w14:textId="207D1AA5" w:rsidR="00586188" w:rsidRPr="007B02CD" w:rsidRDefault="00625433" w:rsidP="00625433">
      <w:pPr>
        <w:spacing w:after="0" w:line="360" w:lineRule="auto"/>
        <w:ind w:firstLine="709"/>
        <w:jc w:val="both"/>
        <w:rPr>
          <w:b/>
          <w:bCs/>
        </w:rPr>
      </w:pPr>
      <w:r>
        <w:t>A</w:t>
      </w:r>
      <w:r w:rsidR="00586188" w:rsidRPr="00A27392">
        <w:t>pibrėžti pagrindines infrastruktūros modernizavimo kryptis, atsižvelgiant į pasirinktą veikimo modelį, CORE virtualizaciją ir RAN evoliucijos principus.</w:t>
      </w:r>
    </w:p>
    <w:p w14:paraId="1D9E0381" w14:textId="4ACCC4DA" w:rsidR="00A142CB" w:rsidRPr="0016353E" w:rsidRDefault="00A83670">
      <w:pPr>
        <w:pStyle w:val="Sraopastraipa"/>
        <w:numPr>
          <w:ilvl w:val="1"/>
          <w:numId w:val="18"/>
        </w:numPr>
        <w:spacing w:after="0" w:line="360" w:lineRule="auto"/>
        <w:ind w:left="0" w:firstLine="709"/>
        <w:jc w:val="both"/>
        <w:rPr>
          <w:b/>
          <w:bCs/>
        </w:rPr>
      </w:pPr>
      <w:r w:rsidRPr="0016353E">
        <w:rPr>
          <w:b/>
          <w:bCs/>
        </w:rPr>
        <w:t>Terminalų, valdymo centrų ir programinės įrangos raida</w:t>
      </w:r>
    </w:p>
    <w:p w14:paraId="683E9969" w14:textId="01BCB80C" w:rsidR="00A142CB" w:rsidRPr="007B02CD" w:rsidRDefault="00625433" w:rsidP="00625433">
      <w:pPr>
        <w:spacing w:after="0" w:line="360" w:lineRule="auto"/>
        <w:ind w:firstLine="709"/>
        <w:jc w:val="both"/>
        <w:rPr>
          <w:b/>
          <w:bCs/>
        </w:rPr>
      </w:pPr>
      <w:r>
        <w:lastRenderedPageBreak/>
        <w:t>P</w:t>
      </w:r>
      <w:r w:rsidR="00D8280F" w:rsidRPr="00A27392">
        <w:t>ateikti pagrindines kryptis dėl galinių įrenginių, valdymo centrų funkcijų ir programinės įrangos evoliucijos, užtikrinant suderinamumą su MCX ir EUCCS.</w:t>
      </w:r>
    </w:p>
    <w:p w14:paraId="2DE37725" w14:textId="273AEF1F" w:rsidR="00A83670" w:rsidRPr="00A27392" w:rsidRDefault="00A83670">
      <w:pPr>
        <w:pStyle w:val="Sraopastraipa"/>
        <w:numPr>
          <w:ilvl w:val="1"/>
          <w:numId w:val="18"/>
        </w:numPr>
        <w:spacing w:after="0" w:line="360" w:lineRule="auto"/>
        <w:ind w:left="0" w:firstLine="709"/>
        <w:jc w:val="both"/>
        <w:rPr>
          <w:b/>
          <w:bCs/>
        </w:rPr>
      </w:pPr>
      <w:r w:rsidRPr="00A27392">
        <w:rPr>
          <w:b/>
          <w:bCs/>
        </w:rPr>
        <w:t xml:space="preserve">Inovacijų planas </w:t>
      </w:r>
    </w:p>
    <w:p w14:paraId="55E89C03" w14:textId="449313B6" w:rsidR="00A27392" w:rsidRDefault="00625433" w:rsidP="00625433">
      <w:pPr>
        <w:spacing w:after="0" w:line="360" w:lineRule="auto"/>
        <w:ind w:firstLine="709"/>
        <w:jc w:val="both"/>
      </w:pPr>
      <w:r>
        <w:t>A</w:t>
      </w:r>
      <w:r w:rsidR="00A27392" w:rsidRPr="00A27392">
        <w:t>pibrėžt</w:t>
      </w:r>
      <w:r>
        <w:t>i</w:t>
      </w:r>
      <w:r w:rsidR="00A27392" w:rsidRPr="00A27392">
        <w:t xml:space="preserve"> aukšto lygmens inovacijų kryptys (pvz., dirbtinis intelektas, SATCOM/NTN, kibernetinio saugumo inovacijos), galinčios prisidėti prie VKRT atsparumo ir efektyvumo didinimo.</w:t>
      </w:r>
    </w:p>
    <w:p w14:paraId="34847D56" w14:textId="77777777" w:rsidR="005B177C" w:rsidRPr="007B02CD" w:rsidRDefault="005B177C" w:rsidP="00625433">
      <w:pPr>
        <w:spacing w:after="0" w:line="360" w:lineRule="auto"/>
        <w:ind w:firstLine="709"/>
        <w:jc w:val="both"/>
        <w:rPr>
          <w:b/>
          <w:bCs/>
        </w:rPr>
      </w:pPr>
    </w:p>
    <w:p w14:paraId="53607CB1" w14:textId="79744F23" w:rsidR="006A3854" w:rsidRPr="002E7EF1" w:rsidRDefault="002E7EF1">
      <w:pPr>
        <w:pStyle w:val="Sraopastraipa"/>
        <w:numPr>
          <w:ilvl w:val="0"/>
          <w:numId w:val="3"/>
        </w:numPr>
        <w:spacing w:after="0" w:line="360" w:lineRule="auto"/>
        <w:ind w:left="0" w:firstLine="709"/>
        <w:rPr>
          <w:b/>
          <w:bCs/>
        </w:rPr>
      </w:pPr>
      <w:r w:rsidRPr="00A83670">
        <w:rPr>
          <w:b/>
          <w:bCs/>
        </w:rPr>
        <w:t>REIKALAVIMA</w:t>
      </w:r>
      <w:r>
        <w:rPr>
          <w:b/>
          <w:bCs/>
        </w:rPr>
        <w:t>I</w:t>
      </w:r>
      <w:r w:rsidRPr="00A83670">
        <w:rPr>
          <w:b/>
          <w:bCs/>
        </w:rPr>
        <w:t xml:space="preserve"> DĖL </w:t>
      </w:r>
      <w:r w:rsidR="006A3854" w:rsidRPr="002E7EF1">
        <w:rPr>
          <w:b/>
          <w:bCs/>
        </w:rPr>
        <w:t xml:space="preserve">TARPVALSTYBINIO KOORDINAVIMO </w:t>
      </w:r>
    </w:p>
    <w:p w14:paraId="379C8371" w14:textId="10A1907C" w:rsidR="006A3854" w:rsidRPr="006A3854" w:rsidRDefault="00625433" w:rsidP="00625433">
      <w:pPr>
        <w:spacing w:after="0" w:line="360" w:lineRule="auto"/>
        <w:ind w:firstLine="709"/>
        <w:jc w:val="both"/>
      </w:pPr>
      <w:r>
        <w:t>P</w:t>
      </w:r>
      <w:r w:rsidR="006A3854" w:rsidRPr="006A3854">
        <w:t>arengti tarptautinio bendradarbiavimo ir tarpvalstybinės sąveikos planą, užtikrinantį VKRT suderinamumą ir veikimą kartu su kitų valstybių misijai kritinėmis ryšio sistemomis bei EUCCS komponentais. Plane turi būti pateikta:</w:t>
      </w:r>
    </w:p>
    <w:p w14:paraId="0A6B6A89" w14:textId="34CF94D2" w:rsidR="006A3854" w:rsidRPr="007B02CD" w:rsidRDefault="006A3854">
      <w:pPr>
        <w:pStyle w:val="Sraopastraipa"/>
        <w:numPr>
          <w:ilvl w:val="1"/>
          <w:numId w:val="19"/>
        </w:numPr>
        <w:spacing w:after="0" w:line="360" w:lineRule="auto"/>
        <w:ind w:left="0" w:firstLine="709"/>
        <w:rPr>
          <w:b/>
          <w:bCs/>
        </w:rPr>
      </w:pPr>
      <w:r w:rsidRPr="007B02CD">
        <w:rPr>
          <w:b/>
          <w:bCs/>
        </w:rPr>
        <w:t>Nacionaliniai kontaktiniai punktai (NCP)</w:t>
      </w:r>
    </w:p>
    <w:p w14:paraId="55E2AD22" w14:textId="4A8F0C4D" w:rsidR="006A3854" w:rsidRPr="006A3854" w:rsidRDefault="00625433" w:rsidP="00625433">
      <w:pPr>
        <w:spacing w:after="0" w:line="360" w:lineRule="auto"/>
        <w:ind w:firstLine="709"/>
        <w:jc w:val="both"/>
      </w:pPr>
      <w:r>
        <w:t>I</w:t>
      </w:r>
      <w:r w:rsidR="006A3854" w:rsidRPr="006A3854">
        <w:t>dentifikuoti nacionalinius ryšio ir koordinavimo punktus, atsakingus už sąveiką su kitomis valstybėmis ir EUCCS institucijomis.</w:t>
      </w:r>
    </w:p>
    <w:p w14:paraId="7418E75C" w14:textId="66FD823F" w:rsidR="006A3854" w:rsidRPr="006A3854" w:rsidRDefault="006A3854">
      <w:pPr>
        <w:pStyle w:val="Sraopastraipa"/>
        <w:numPr>
          <w:ilvl w:val="1"/>
          <w:numId w:val="19"/>
        </w:numPr>
        <w:spacing w:after="0" w:line="360" w:lineRule="auto"/>
        <w:ind w:left="0" w:firstLine="709"/>
      </w:pPr>
      <w:r w:rsidRPr="007B02CD">
        <w:rPr>
          <w:b/>
          <w:bCs/>
        </w:rPr>
        <w:t>Tarpvalstybiniai sąveikos testai</w:t>
      </w:r>
    </w:p>
    <w:p w14:paraId="7A70B7D8" w14:textId="48F0A277" w:rsidR="006A3854" w:rsidRPr="006A3854" w:rsidRDefault="006A3854" w:rsidP="00625433">
      <w:pPr>
        <w:spacing w:after="0" w:line="360" w:lineRule="auto"/>
        <w:ind w:firstLine="709"/>
      </w:pPr>
      <w:r w:rsidRPr="006A3854">
        <w:t>Tiekėjas turi pateikti periodinių testų planą, nurodant jų dažnį, apimtį ir vykdymo tvarką.</w:t>
      </w:r>
    </w:p>
    <w:p w14:paraId="5149CA63" w14:textId="545D8848" w:rsidR="006A3854" w:rsidRPr="002E7EF1" w:rsidRDefault="006A3854">
      <w:pPr>
        <w:pStyle w:val="Sraopastraipa"/>
        <w:numPr>
          <w:ilvl w:val="1"/>
          <w:numId w:val="19"/>
        </w:numPr>
        <w:spacing w:after="0" w:line="360" w:lineRule="auto"/>
        <w:ind w:left="0" w:firstLine="709"/>
        <w:rPr>
          <w:b/>
          <w:bCs/>
        </w:rPr>
      </w:pPr>
      <w:r w:rsidRPr="10F4CD10">
        <w:rPr>
          <w:b/>
          <w:bCs/>
        </w:rPr>
        <w:t>Sąveika su kaimyninėmis valstybėmis</w:t>
      </w:r>
      <w:r w:rsidR="009B6347" w:rsidRPr="10F4CD10">
        <w:rPr>
          <w:b/>
          <w:bCs/>
        </w:rPr>
        <w:t>+</w:t>
      </w:r>
    </w:p>
    <w:p w14:paraId="16E6079E" w14:textId="5BDE5326" w:rsidR="006A3854" w:rsidRPr="006A3854" w:rsidRDefault="00625433" w:rsidP="00625433">
      <w:pPr>
        <w:spacing w:after="0" w:line="360" w:lineRule="auto"/>
        <w:ind w:firstLine="709"/>
        <w:jc w:val="both"/>
      </w:pPr>
      <w:r>
        <w:t>A</w:t>
      </w:r>
      <w:r w:rsidR="006A3854" w:rsidRPr="006A3854">
        <w:t>prašyti bendradarbiavimo scenarijus su kaimyninėmis valstybėmis (</w:t>
      </w:r>
      <w:proofErr w:type="spellStart"/>
      <w:r w:rsidR="006A3854" w:rsidRPr="006A3854">
        <w:t>roaming</w:t>
      </w:r>
      <w:proofErr w:type="spellEnd"/>
      <w:r w:rsidR="006A3854" w:rsidRPr="006A3854">
        <w:t>, bendros operacijos, PPDR mobilumas).</w:t>
      </w:r>
    </w:p>
    <w:p w14:paraId="11BEEF19" w14:textId="77777777" w:rsidR="006A3854" w:rsidRPr="006A3854" w:rsidRDefault="006A3854">
      <w:pPr>
        <w:pStyle w:val="Sraopastraipa"/>
        <w:numPr>
          <w:ilvl w:val="1"/>
          <w:numId w:val="19"/>
        </w:numPr>
        <w:spacing w:after="0" w:line="360" w:lineRule="auto"/>
        <w:ind w:left="0" w:firstLine="709"/>
      </w:pPr>
      <w:r w:rsidRPr="002E7EF1">
        <w:rPr>
          <w:b/>
          <w:bCs/>
        </w:rPr>
        <w:t>Sąveika su EUCCS centrinėmis institucijomis</w:t>
      </w:r>
    </w:p>
    <w:p w14:paraId="64E75C7C" w14:textId="7703204C" w:rsidR="006A3854" w:rsidRPr="006A3854" w:rsidRDefault="00625433" w:rsidP="00625433">
      <w:pPr>
        <w:spacing w:after="0" w:line="360" w:lineRule="auto"/>
        <w:ind w:firstLine="709"/>
        <w:jc w:val="both"/>
      </w:pPr>
      <w:r>
        <w:t>N</w:t>
      </w:r>
      <w:r w:rsidR="006A3854" w:rsidRPr="006A3854">
        <w:t>ustatyti mechanizmus, kaip VKRT bus integruota į EUCCS koordinavimo ir valdymo struktūrą.</w:t>
      </w:r>
    </w:p>
    <w:p w14:paraId="1AD3E90D" w14:textId="77777777" w:rsidR="006A3854" w:rsidRPr="006A3854" w:rsidRDefault="006A3854">
      <w:pPr>
        <w:pStyle w:val="Sraopastraipa"/>
        <w:numPr>
          <w:ilvl w:val="1"/>
          <w:numId w:val="19"/>
        </w:numPr>
        <w:spacing w:after="0" w:line="360" w:lineRule="auto"/>
        <w:ind w:left="0" w:firstLine="709"/>
      </w:pPr>
      <w:r w:rsidRPr="002E7EF1">
        <w:rPr>
          <w:b/>
          <w:bCs/>
        </w:rPr>
        <w:t>Bendradarbiavimas per ES mechanizmus</w:t>
      </w:r>
      <w:r w:rsidRPr="006A3854">
        <w:t xml:space="preserve"> (</w:t>
      </w:r>
      <w:proofErr w:type="spellStart"/>
      <w:r w:rsidRPr="006A3854">
        <w:t>Frontex</w:t>
      </w:r>
      <w:proofErr w:type="spellEnd"/>
      <w:r w:rsidRPr="006A3854">
        <w:t xml:space="preserve">, </w:t>
      </w:r>
      <w:proofErr w:type="spellStart"/>
      <w:r w:rsidRPr="006A3854">
        <w:t>Europol</w:t>
      </w:r>
      <w:proofErr w:type="spellEnd"/>
      <w:r w:rsidRPr="006A3854">
        <w:t>, EUCPM)</w:t>
      </w:r>
    </w:p>
    <w:p w14:paraId="4EA04FB2" w14:textId="693327F4" w:rsidR="006A3854" w:rsidRDefault="00625433" w:rsidP="00625433">
      <w:pPr>
        <w:spacing w:after="0" w:line="360" w:lineRule="auto"/>
        <w:ind w:firstLine="709"/>
        <w:jc w:val="both"/>
      </w:pPr>
      <w:r>
        <w:t>Į</w:t>
      </w:r>
      <w:r w:rsidR="006A3854" w:rsidRPr="006A3854">
        <w:t>vertinti ir aprašyti galimus bendradarbiavimo modelius per ES institucijas ir mechanizmus, susijusius su viešuoju saugumu ir krizinių situacijų valdymu.</w:t>
      </w:r>
    </w:p>
    <w:p w14:paraId="5CCE382C" w14:textId="17237769" w:rsidR="00B9666F" w:rsidRDefault="00B9666F" w:rsidP="00625433">
      <w:pPr>
        <w:spacing w:after="160" w:line="259" w:lineRule="auto"/>
        <w:ind w:firstLine="709"/>
      </w:pPr>
    </w:p>
    <w:p w14:paraId="0D7C260E" w14:textId="2A4817A5" w:rsidR="00183029" w:rsidRPr="00A572E5" w:rsidRDefault="00A572E5">
      <w:pPr>
        <w:pStyle w:val="Sraopastraipa"/>
        <w:numPr>
          <w:ilvl w:val="0"/>
          <w:numId w:val="3"/>
        </w:numPr>
        <w:ind w:left="0" w:firstLine="709"/>
        <w:jc w:val="center"/>
        <w:rPr>
          <w:b/>
          <w:bCs/>
        </w:rPr>
      </w:pPr>
      <w:r w:rsidRPr="00A572E5">
        <w:rPr>
          <w:b/>
          <w:bCs/>
        </w:rPr>
        <w:t>REIKALAVIMAS DĖL STRATEGINIŲ RIZIKŲ VERTINIMO</w:t>
      </w:r>
    </w:p>
    <w:p w14:paraId="6ECC8F78" w14:textId="7DF5A0DE" w:rsidR="00183029" w:rsidRPr="00183029" w:rsidRDefault="00625433" w:rsidP="00625433">
      <w:pPr>
        <w:spacing w:line="360" w:lineRule="auto"/>
        <w:ind w:firstLine="709"/>
        <w:jc w:val="both"/>
      </w:pPr>
      <w:r>
        <w:t>P</w:t>
      </w:r>
      <w:r w:rsidR="00183029" w:rsidRPr="00183029">
        <w:t xml:space="preserve">arengti strateginių rizikų vertinimą, remdamasis </w:t>
      </w:r>
      <w:r w:rsidR="00183029" w:rsidRPr="00086238">
        <w:t>Priedo E</w:t>
      </w:r>
      <w:r w:rsidR="00183029" w:rsidRPr="00183029">
        <w:t xml:space="preserve"> rizikų analizėje pateiktais duomenimis ir išvadomis</w:t>
      </w:r>
      <w:r w:rsidR="002B5EA6">
        <w:t xml:space="preserve">, </w:t>
      </w:r>
      <w:r w:rsidR="002B5EA6" w:rsidRPr="00DB70BB">
        <w:t>tačiau tuo neapsiribojant —</w:t>
      </w:r>
      <w:r w:rsidR="00F726C8">
        <w:t xml:space="preserve"> </w:t>
      </w:r>
      <w:r w:rsidR="002B5EA6" w:rsidRPr="00DB70BB">
        <w:t xml:space="preserve">papildomai pateikti visas būtinas įžvalgas, paaiškinimus ir pagrindimus, kurie reikalingi siekiant parengti visapusišką, nuoseklią ir argumentuotą </w:t>
      </w:r>
      <w:r w:rsidR="002B5EA6" w:rsidRPr="002B5EA6">
        <w:t>strateginių rizikų vertinimą</w:t>
      </w:r>
      <w:r w:rsidR="002B5EA6" w:rsidRPr="00DB70BB">
        <w:t>.</w:t>
      </w:r>
      <w:r w:rsidR="00183029" w:rsidRPr="00183029">
        <w:t xml:space="preserve"> Strateginiame vertinime turi būti aiškiai apibendrintos pagrindinės rizikos, turinčios įtakos VKRT įdiegimo eigai, terminams, biudžetui ir sistemos veikimui, bei pateiktos jų mažinimo priemonės. </w:t>
      </w:r>
      <w:r w:rsidR="00ED032D" w:rsidRPr="00BF2803">
        <w:t xml:space="preserve">Strateginiame rizikų vertinime turi būti atskirai įvertintos ir apibendrintos TETRA → 5G/MCX migracijos rizikos, įskaitant jų poveikį tinklo aprėpčiai, </w:t>
      </w:r>
      <w:r w:rsidR="00ED032D" w:rsidRPr="00BF2803">
        <w:lastRenderedPageBreak/>
        <w:t>prieinamumui, finansams, paslaugų tęstinumui ir teisinių bei konkurencinių reikalavimų laikymuisi</w:t>
      </w:r>
      <w:r w:rsidR="00BF2803">
        <w:t xml:space="preserve">. </w:t>
      </w:r>
      <w:r w:rsidR="00183029" w:rsidRPr="00183029">
        <w:t>Strateginis rizikų vertinimas turi būti integruotas į VKRT įdiegimo strategiją ir negali būti Priedo E kopija — jame turi būti pateiktos aukštesnio lygmens išvados ir rekomendacijos.</w:t>
      </w:r>
      <w:r w:rsidR="00AA5DBF">
        <w:t xml:space="preserve"> </w:t>
      </w:r>
    </w:p>
    <w:p w14:paraId="1FE0B190" w14:textId="1AE27EAB" w:rsidR="00197B4A" w:rsidRPr="007B02CD" w:rsidRDefault="00197B4A">
      <w:pPr>
        <w:pStyle w:val="Sraopastraipa"/>
        <w:numPr>
          <w:ilvl w:val="0"/>
          <w:numId w:val="3"/>
        </w:numPr>
        <w:ind w:left="0" w:firstLine="709"/>
        <w:jc w:val="center"/>
        <w:rPr>
          <w:b/>
          <w:bCs/>
        </w:rPr>
      </w:pPr>
      <w:r w:rsidRPr="007B02CD">
        <w:rPr>
          <w:b/>
          <w:bCs/>
        </w:rPr>
        <w:t>REIKALAVIMAI TIEKĖJUI DĖL DOKUMENTO STRUKTŪROS IR PRIEDŲ ĮGYVENDINIMO</w:t>
      </w:r>
    </w:p>
    <w:p w14:paraId="0A089970" w14:textId="14C656C4" w:rsidR="00197B4A" w:rsidRPr="00341519" w:rsidRDefault="00625433" w:rsidP="00625433">
      <w:pPr>
        <w:spacing w:line="360" w:lineRule="auto"/>
        <w:ind w:firstLine="709"/>
        <w:jc w:val="both"/>
      </w:pPr>
      <w:r>
        <w:t>P</w:t>
      </w:r>
      <w:r w:rsidR="00197B4A" w:rsidRPr="00341519">
        <w:t>arengti VKRT įdiegimo strategiją pagal šios techninės specifikacijos nustatytą struktūrą. Visi toliau nurodyti strategijos skyriai ir poskyriai yra privalomi ir turi būti parengti pilna apimtimi. Strategijos turinys turi būti pateikiamas aiškia, nuoseklia, logiška struktūra, naudojant numeraciją ir tęstinį naratyvą.</w:t>
      </w:r>
    </w:p>
    <w:p w14:paraId="238F601E" w14:textId="1C95FB9C" w:rsidR="00197B4A" w:rsidRPr="00341519" w:rsidRDefault="00197B4A" w:rsidP="00625433">
      <w:pPr>
        <w:spacing w:line="360" w:lineRule="auto"/>
        <w:ind w:firstLine="709"/>
        <w:jc w:val="both"/>
        <w:rPr>
          <w:szCs w:val="24"/>
        </w:rPr>
      </w:pPr>
      <w:r w:rsidRPr="00341519">
        <w:t>Tiekėjas taip pat privalo pilnai įgyvendinti visus Prieduose A–E nustatytus reikalavimus. Kiekvienas priede nurodytas analizės elementas, skaičiavimas, vertinimas ar duomenų apdorojimas turi būti atliktas ir dokumentuotas, nurodant metodus, prielaidas ir rezultatus. Prieduose atlikta analizė turi būti integruota į VKRT įdiegimo strategiją, pateikiant strateginio lygmens išvadas ir sprendimus. Priedai nėra savarankiški dokumentai; jų rezultatai turi būti pilnai atspindėti pagrindinėje strategijos dalyje.</w:t>
      </w:r>
      <w:r w:rsidR="00B9666F">
        <w:t xml:space="preserve"> </w:t>
      </w:r>
      <w:r w:rsidRPr="00341519">
        <w:rPr>
          <w:szCs w:val="24"/>
        </w:rPr>
        <w:t>Strategijos dokumente privalo būti įtraukti šie skyriai ir poskyriai:</w:t>
      </w:r>
    </w:p>
    <w:p w14:paraId="06F4124E" w14:textId="77777777" w:rsidR="001C72CA" w:rsidRDefault="00197B4A" w:rsidP="001C72CA">
      <w:pPr>
        <w:pStyle w:val="Sraopastraipa"/>
        <w:numPr>
          <w:ilvl w:val="0"/>
          <w:numId w:val="20"/>
        </w:numPr>
        <w:spacing w:after="0" w:line="360" w:lineRule="auto"/>
        <w:rPr>
          <w:szCs w:val="24"/>
        </w:rPr>
      </w:pPr>
      <w:r w:rsidRPr="001C72CA">
        <w:rPr>
          <w:szCs w:val="24"/>
        </w:rPr>
        <w:t>Strategijos įvadas</w:t>
      </w:r>
      <w:r w:rsidR="00771769" w:rsidRPr="001C72CA">
        <w:rPr>
          <w:szCs w:val="24"/>
        </w:rPr>
        <w:t>.</w:t>
      </w:r>
    </w:p>
    <w:p w14:paraId="0C8A4A59" w14:textId="77777777" w:rsidR="001C72CA" w:rsidRDefault="00197B4A" w:rsidP="001C72CA">
      <w:pPr>
        <w:pStyle w:val="Sraopastraipa"/>
        <w:numPr>
          <w:ilvl w:val="1"/>
          <w:numId w:val="20"/>
        </w:numPr>
        <w:spacing w:after="0" w:line="360" w:lineRule="auto"/>
        <w:rPr>
          <w:szCs w:val="24"/>
        </w:rPr>
      </w:pPr>
      <w:r w:rsidRPr="001C72CA">
        <w:rPr>
          <w:szCs w:val="24"/>
        </w:rPr>
        <w:t>Tikslas ir taikymo sritis</w:t>
      </w:r>
      <w:r w:rsidR="00771769" w:rsidRPr="001C72CA">
        <w:rPr>
          <w:szCs w:val="24"/>
        </w:rPr>
        <w:t>;</w:t>
      </w:r>
    </w:p>
    <w:p w14:paraId="3BC5B1CC" w14:textId="77777777" w:rsidR="001C72CA" w:rsidRDefault="00197B4A" w:rsidP="001C72CA">
      <w:pPr>
        <w:pStyle w:val="Sraopastraipa"/>
        <w:numPr>
          <w:ilvl w:val="1"/>
          <w:numId w:val="20"/>
        </w:numPr>
        <w:spacing w:after="0" w:line="360" w:lineRule="auto"/>
        <w:rPr>
          <w:szCs w:val="24"/>
        </w:rPr>
      </w:pPr>
      <w:r w:rsidRPr="001C72CA">
        <w:rPr>
          <w:szCs w:val="24"/>
        </w:rPr>
        <w:t>Teisinis ir institucinės aplinkos pagrindas</w:t>
      </w:r>
      <w:r w:rsidR="00771769" w:rsidRPr="001C72CA">
        <w:rPr>
          <w:szCs w:val="24"/>
        </w:rPr>
        <w:t>;</w:t>
      </w:r>
    </w:p>
    <w:p w14:paraId="4E67367D" w14:textId="100E11EB" w:rsidR="00197B4A" w:rsidRPr="001C72CA" w:rsidRDefault="00197B4A" w:rsidP="001C72CA">
      <w:pPr>
        <w:pStyle w:val="Sraopastraipa"/>
        <w:numPr>
          <w:ilvl w:val="1"/>
          <w:numId w:val="20"/>
        </w:numPr>
        <w:spacing w:after="0" w:line="360" w:lineRule="auto"/>
        <w:rPr>
          <w:szCs w:val="24"/>
        </w:rPr>
      </w:pPr>
      <w:r w:rsidRPr="001C72CA">
        <w:rPr>
          <w:szCs w:val="24"/>
        </w:rPr>
        <w:t>Metodika ir duomenų šaltiniai</w:t>
      </w:r>
      <w:r w:rsidR="001C72CA">
        <w:rPr>
          <w:szCs w:val="24"/>
        </w:rPr>
        <w:t>.</w:t>
      </w:r>
    </w:p>
    <w:p w14:paraId="5E5D996A" w14:textId="77777777" w:rsidR="001C72CA" w:rsidRDefault="00197B4A" w:rsidP="001C72CA">
      <w:pPr>
        <w:pStyle w:val="Sraopastraipa"/>
        <w:numPr>
          <w:ilvl w:val="0"/>
          <w:numId w:val="20"/>
        </w:numPr>
        <w:spacing w:after="0" w:line="360" w:lineRule="auto"/>
        <w:rPr>
          <w:szCs w:val="24"/>
        </w:rPr>
      </w:pPr>
      <w:r w:rsidRPr="001C72CA">
        <w:rPr>
          <w:szCs w:val="24"/>
        </w:rPr>
        <w:t>Esamos situacijos santrauka</w:t>
      </w:r>
      <w:r w:rsidR="00771769" w:rsidRPr="001C72CA">
        <w:rPr>
          <w:szCs w:val="24"/>
        </w:rPr>
        <w:t>.</w:t>
      </w:r>
    </w:p>
    <w:p w14:paraId="35000AF2" w14:textId="77777777" w:rsidR="001C72CA" w:rsidRDefault="00197B4A" w:rsidP="001C72CA">
      <w:pPr>
        <w:pStyle w:val="Sraopastraipa"/>
        <w:numPr>
          <w:ilvl w:val="0"/>
          <w:numId w:val="20"/>
        </w:numPr>
        <w:spacing w:after="0" w:line="360" w:lineRule="auto"/>
        <w:rPr>
          <w:szCs w:val="24"/>
        </w:rPr>
      </w:pPr>
      <w:r w:rsidRPr="001C72CA">
        <w:rPr>
          <w:szCs w:val="24"/>
        </w:rPr>
        <w:t>Nacionalinės sistemos naudotojai</w:t>
      </w:r>
      <w:r w:rsidR="00771769" w:rsidRPr="001C72CA">
        <w:rPr>
          <w:szCs w:val="24"/>
        </w:rPr>
        <w:t>.</w:t>
      </w:r>
    </w:p>
    <w:p w14:paraId="1AAC0E15" w14:textId="77777777" w:rsidR="001C72CA" w:rsidRDefault="00197B4A" w:rsidP="001C72CA">
      <w:pPr>
        <w:pStyle w:val="Sraopastraipa"/>
        <w:numPr>
          <w:ilvl w:val="0"/>
          <w:numId w:val="20"/>
        </w:numPr>
        <w:spacing w:after="0" w:line="360" w:lineRule="auto"/>
        <w:rPr>
          <w:szCs w:val="24"/>
        </w:rPr>
      </w:pPr>
      <w:r w:rsidRPr="001C72CA">
        <w:rPr>
          <w:szCs w:val="24"/>
        </w:rPr>
        <w:t>Institucinė ir valdymo struktūra</w:t>
      </w:r>
      <w:r w:rsidR="00771769" w:rsidRPr="001C72CA">
        <w:rPr>
          <w:szCs w:val="24"/>
        </w:rPr>
        <w:t>.</w:t>
      </w:r>
    </w:p>
    <w:p w14:paraId="66CA37E7" w14:textId="77777777" w:rsidR="001C72CA" w:rsidRDefault="00197B4A" w:rsidP="001C72CA">
      <w:pPr>
        <w:pStyle w:val="Sraopastraipa"/>
        <w:numPr>
          <w:ilvl w:val="0"/>
          <w:numId w:val="20"/>
        </w:numPr>
        <w:spacing w:after="0" w:line="360" w:lineRule="auto"/>
        <w:rPr>
          <w:szCs w:val="24"/>
        </w:rPr>
      </w:pPr>
      <w:r w:rsidRPr="001C72CA">
        <w:rPr>
          <w:szCs w:val="24"/>
        </w:rPr>
        <w:t>Nacionalinės VKRT sistemos architektūra</w:t>
      </w:r>
      <w:r w:rsidR="00771769" w:rsidRPr="001C72CA">
        <w:rPr>
          <w:szCs w:val="24"/>
        </w:rPr>
        <w:t>.</w:t>
      </w:r>
    </w:p>
    <w:p w14:paraId="21B530D1" w14:textId="77777777" w:rsidR="001C72CA" w:rsidRDefault="00197B4A" w:rsidP="001C72CA">
      <w:pPr>
        <w:pStyle w:val="Sraopastraipa"/>
        <w:numPr>
          <w:ilvl w:val="0"/>
          <w:numId w:val="20"/>
        </w:numPr>
        <w:spacing w:after="0" w:line="360" w:lineRule="auto"/>
        <w:rPr>
          <w:szCs w:val="24"/>
        </w:rPr>
      </w:pPr>
      <w:r w:rsidRPr="001C72CA">
        <w:rPr>
          <w:szCs w:val="24"/>
        </w:rPr>
        <w:t>Radijo dažnių ir spektro naudojimo koncepcija</w:t>
      </w:r>
      <w:r w:rsidR="00771769" w:rsidRPr="001C72CA">
        <w:rPr>
          <w:szCs w:val="24"/>
        </w:rPr>
        <w:t>.</w:t>
      </w:r>
    </w:p>
    <w:p w14:paraId="371EF164" w14:textId="77777777" w:rsidR="001102E7" w:rsidRDefault="00197B4A" w:rsidP="001C72CA">
      <w:pPr>
        <w:pStyle w:val="Sraopastraipa"/>
        <w:numPr>
          <w:ilvl w:val="0"/>
          <w:numId w:val="20"/>
        </w:numPr>
        <w:spacing w:after="0" w:line="360" w:lineRule="auto"/>
        <w:rPr>
          <w:szCs w:val="24"/>
        </w:rPr>
      </w:pPr>
      <w:r w:rsidRPr="001C72CA">
        <w:rPr>
          <w:szCs w:val="24"/>
        </w:rPr>
        <w:t>RAN ir sąveika su mobiliojo ryšio operatoriais</w:t>
      </w:r>
      <w:r w:rsidR="00771769" w:rsidRPr="001C72CA">
        <w:rPr>
          <w:szCs w:val="24"/>
        </w:rPr>
        <w:t>.</w:t>
      </w:r>
    </w:p>
    <w:p w14:paraId="4ED1926D" w14:textId="77777777" w:rsidR="001102E7" w:rsidRDefault="00197B4A" w:rsidP="001C72CA">
      <w:pPr>
        <w:pStyle w:val="Sraopastraipa"/>
        <w:numPr>
          <w:ilvl w:val="0"/>
          <w:numId w:val="20"/>
        </w:numPr>
        <w:spacing w:after="0" w:line="360" w:lineRule="auto"/>
        <w:rPr>
          <w:szCs w:val="24"/>
        </w:rPr>
      </w:pPr>
      <w:r w:rsidRPr="001C72CA">
        <w:rPr>
          <w:szCs w:val="24"/>
        </w:rPr>
        <w:t>Teisinė ir reguliacinė aplinka</w:t>
      </w:r>
      <w:r w:rsidR="00771769" w:rsidRPr="001C72CA">
        <w:rPr>
          <w:szCs w:val="24"/>
        </w:rPr>
        <w:t>.</w:t>
      </w:r>
    </w:p>
    <w:p w14:paraId="7DDF58C4" w14:textId="77777777" w:rsidR="001102E7" w:rsidRDefault="00197B4A" w:rsidP="001C72CA">
      <w:pPr>
        <w:pStyle w:val="Sraopastraipa"/>
        <w:numPr>
          <w:ilvl w:val="0"/>
          <w:numId w:val="20"/>
        </w:numPr>
        <w:spacing w:after="0" w:line="360" w:lineRule="auto"/>
        <w:rPr>
          <w:szCs w:val="24"/>
        </w:rPr>
      </w:pPr>
      <w:r w:rsidRPr="001C72CA">
        <w:rPr>
          <w:szCs w:val="24"/>
        </w:rPr>
        <w:t>Saugumo reikalavimai</w:t>
      </w:r>
      <w:r w:rsidR="00771769" w:rsidRPr="001C72CA">
        <w:rPr>
          <w:szCs w:val="24"/>
        </w:rPr>
        <w:t>.</w:t>
      </w:r>
    </w:p>
    <w:p w14:paraId="5B62B727" w14:textId="77777777" w:rsidR="001102E7" w:rsidRDefault="00197B4A" w:rsidP="001C72CA">
      <w:pPr>
        <w:pStyle w:val="Sraopastraipa"/>
        <w:numPr>
          <w:ilvl w:val="0"/>
          <w:numId w:val="20"/>
        </w:numPr>
        <w:spacing w:after="0" w:line="360" w:lineRule="auto"/>
        <w:rPr>
          <w:szCs w:val="24"/>
        </w:rPr>
      </w:pPr>
      <w:r w:rsidRPr="001C72CA">
        <w:rPr>
          <w:szCs w:val="24"/>
        </w:rPr>
        <w:t>Standartizacija ir suderinamumas</w:t>
      </w:r>
      <w:r w:rsidR="00771769" w:rsidRPr="001C72CA">
        <w:rPr>
          <w:szCs w:val="24"/>
        </w:rPr>
        <w:t>.</w:t>
      </w:r>
    </w:p>
    <w:p w14:paraId="68A24036" w14:textId="373E4593" w:rsidR="00197B4A" w:rsidRDefault="00197B4A" w:rsidP="001C72CA">
      <w:pPr>
        <w:pStyle w:val="Sraopastraipa"/>
        <w:numPr>
          <w:ilvl w:val="0"/>
          <w:numId w:val="20"/>
        </w:numPr>
        <w:spacing w:after="0" w:line="360" w:lineRule="auto"/>
        <w:rPr>
          <w:szCs w:val="24"/>
        </w:rPr>
      </w:pPr>
      <w:r w:rsidRPr="001C72CA">
        <w:rPr>
          <w:szCs w:val="24"/>
        </w:rPr>
        <w:t>Pirkimo strategija ir procedūros</w:t>
      </w:r>
      <w:r w:rsidR="00771769" w:rsidRPr="001C72CA">
        <w:rPr>
          <w:szCs w:val="24"/>
        </w:rPr>
        <w:t>.</w:t>
      </w:r>
    </w:p>
    <w:p w14:paraId="3386398D" w14:textId="4318B557" w:rsidR="00197B4A" w:rsidRPr="001C72CA" w:rsidRDefault="00197B4A" w:rsidP="001C72CA">
      <w:pPr>
        <w:pStyle w:val="Sraopastraipa"/>
        <w:numPr>
          <w:ilvl w:val="0"/>
          <w:numId w:val="20"/>
        </w:numPr>
        <w:spacing w:after="0" w:line="360" w:lineRule="auto"/>
        <w:rPr>
          <w:szCs w:val="24"/>
        </w:rPr>
      </w:pPr>
      <w:r w:rsidRPr="001C72CA">
        <w:rPr>
          <w:szCs w:val="24"/>
        </w:rPr>
        <w:t>Įgyvendinimo ir migracijos planas</w:t>
      </w:r>
      <w:r w:rsidR="00771769" w:rsidRPr="001C72CA">
        <w:rPr>
          <w:szCs w:val="24"/>
        </w:rPr>
        <w:t>.</w:t>
      </w:r>
    </w:p>
    <w:p w14:paraId="576506B3" w14:textId="77777777" w:rsidR="001102E7" w:rsidRDefault="00197B4A" w:rsidP="001C72CA">
      <w:pPr>
        <w:pStyle w:val="Sraopastraipa"/>
        <w:numPr>
          <w:ilvl w:val="0"/>
          <w:numId w:val="20"/>
        </w:numPr>
        <w:spacing w:after="0" w:line="360" w:lineRule="auto"/>
        <w:rPr>
          <w:szCs w:val="24"/>
        </w:rPr>
      </w:pPr>
      <w:r w:rsidRPr="001C72CA">
        <w:rPr>
          <w:szCs w:val="24"/>
        </w:rPr>
        <w:t>Finansavimo modelis</w:t>
      </w:r>
      <w:r w:rsidR="00771769" w:rsidRPr="001C72CA">
        <w:rPr>
          <w:szCs w:val="24"/>
        </w:rPr>
        <w:t>.</w:t>
      </w:r>
    </w:p>
    <w:p w14:paraId="3F5A9935" w14:textId="5DB15B6A" w:rsidR="00197B4A" w:rsidRPr="001C72CA" w:rsidRDefault="00197B4A" w:rsidP="001C72CA">
      <w:pPr>
        <w:pStyle w:val="Sraopastraipa"/>
        <w:numPr>
          <w:ilvl w:val="0"/>
          <w:numId w:val="20"/>
        </w:numPr>
        <w:spacing w:after="0" w:line="360" w:lineRule="auto"/>
        <w:rPr>
          <w:szCs w:val="24"/>
        </w:rPr>
      </w:pPr>
      <w:r w:rsidRPr="001C72CA">
        <w:rPr>
          <w:szCs w:val="24"/>
        </w:rPr>
        <w:t>Technologijų kelio planas (</w:t>
      </w:r>
      <w:proofErr w:type="spellStart"/>
      <w:r w:rsidRPr="001C72CA">
        <w:rPr>
          <w:szCs w:val="24"/>
        </w:rPr>
        <w:t>roadmap</w:t>
      </w:r>
      <w:proofErr w:type="spellEnd"/>
      <w:r w:rsidRPr="001C72CA">
        <w:rPr>
          <w:szCs w:val="24"/>
        </w:rPr>
        <w:t>)</w:t>
      </w:r>
      <w:r w:rsidR="00771769" w:rsidRPr="001C72CA">
        <w:rPr>
          <w:szCs w:val="24"/>
        </w:rPr>
        <w:t>.</w:t>
      </w:r>
    </w:p>
    <w:p w14:paraId="11B46EEF" w14:textId="00BB3E4F" w:rsidR="00197B4A" w:rsidRPr="001C72CA" w:rsidRDefault="00197B4A" w:rsidP="001C72CA">
      <w:pPr>
        <w:pStyle w:val="Sraopastraipa"/>
        <w:numPr>
          <w:ilvl w:val="0"/>
          <w:numId w:val="20"/>
        </w:numPr>
        <w:spacing w:after="0" w:line="360" w:lineRule="auto"/>
        <w:rPr>
          <w:szCs w:val="24"/>
        </w:rPr>
      </w:pPr>
      <w:r w:rsidRPr="001C72CA">
        <w:rPr>
          <w:szCs w:val="24"/>
        </w:rPr>
        <w:lastRenderedPageBreak/>
        <w:t>Tarpvalstybinis koordinavimas</w:t>
      </w:r>
      <w:r w:rsidR="00771769" w:rsidRPr="001C72CA">
        <w:rPr>
          <w:szCs w:val="24"/>
        </w:rPr>
        <w:t>.</w:t>
      </w:r>
    </w:p>
    <w:p w14:paraId="21C19A63" w14:textId="77777777" w:rsidR="001102E7" w:rsidRDefault="00197B4A" w:rsidP="001C72CA">
      <w:pPr>
        <w:pStyle w:val="Sraopastraipa"/>
        <w:numPr>
          <w:ilvl w:val="0"/>
          <w:numId w:val="20"/>
        </w:numPr>
        <w:spacing w:after="0" w:line="360" w:lineRule="auto"/>
        <w:rPr>
          <w:szCs w:val="24"/>
        </w:rPr>
      </w:pPr>
      <w:r w:rsidRPr="001C72CA">
        <w:rPr>
          <w:szCs w:val="24"/>
        </w:rPr>
        <w:t>Strateginiai rizikos vertinimai</w:t>
      </w:r>
      <w:r w:rsidR="00771769" w:rsidRPr="001C72CA">
        <w:rPr>
          <w:szCs w:val="24"/>
        </w:rPr>
        <w:t>.</w:t>
      </w:r>
    </w:p>
    <w:p w14:paraId="521070C9" w14:textId="1AE86AE3" w:rsidR="00197B4A" w:rsidRPr="001C72CA" w:rsidRDefault="00197B4A" w:rsidP="001C72CA">
      <w:pPr>
        <w:pStyle w:val="Sraopastraipa"/>
        <w:numPr>
          <w:ilvl w:val="0"/>
          <w:numId w:val="20"/>
        </w:numPr>
        <w:spacing w:after="0" w:line="360" w:lineRule="auto"/>
        <w:rPr>
          <w:szCs w:val="24"/>
        </w:rPr>
      </w:pPr>
      <w:r w:rsidRPr="001C72CA">
        <w:rPr>
          <w:szCs w:val="24"/>
        </w:rPr>
        <w:t>Strategijos išvados ir rekomendacijos</w:t>
      </w:r>
      <w:r w:rsidR="00771769" w:rsidRPr="001C72CA">
        <w:rPr>
          <w:szCs w:val="24"/>
        </w:rPr>
        <w:t>.</w:t>
      </w:r>
    </w:p>
    <w:p w14:paraId="37D162E3" w14:textId="462C92E6" w:rsidR="00375A10" w:rsidRDefault="00375A10" w:rsidP="00625433">
      <w:pPr>
        <w:spacing w:after="0" w:line="360" w:lineRule="auto"/>
        <w:ind w:firstLine="709"/>
      </w:pPr>
      <w:r>
        <w:rPr>
          <w:szCs w:val="24"/>
        </w:rPr>
        <w:t>Priedai</w:t>
      </w:r>
      <w:r w:rsidR="00FE0F27">
        <w:rPr>
          <w:szCs w:val="24"/>
        </w:rPr>
        <w:t xml:space="preserve"> </w:t>
      </w:r>
      <w:r w:rsidR="00FE0F27" w:rsidRPr="00341519">
        <w:t>A–E</w:t>
      </w:r>
      <w:r w:rsidR="00FE0F27">
        <w:t>.</w:t>
      </w:r>
    </w:p>
    <w:p w14:paraId="2EE51630" w14:textId="3A020D2A" w:rsidR="003C270B" w:rsidRPr="008D7708" w:rsidRDefault="003C270B" w:rsidP="00625433">
      <w:pPr>
        <w:spacing w:after="0" w:line="360" w:lineRule="auto"/>
        <w:ind w:firstLine="709"/>
        <w:jc w:val="both"/>
      </w:pPr>
      <w:r>
        <w:t xml:space="preserve">Formatas. Pagrindinis dokumentas – PDF </w:t>
      </w:r>
      <w:r w:rsidR="0007020C">
        <w:t>ir</w:t>
      </w:r>
      <w:r>
        <w:t xml:space="preserve"> DOCX formatu. Finansiniai skaičiavimai ir rizikų registras – Excel formatu (su aiškiais lapais: prielaidos, skaičiavimai, rezultatai).</w:t>
      </w:r>
    </w:p>
    <w:p w14:paraId="593628B5" w14:textId="77777777" w:rsidR="003C270B" w:rsidRPr="00341519" w:rsidRDefault="003C270B" w:rsidP="00625433">
      <w:pPr>
        <w:spacing w:after="0" w:line="360" w:lineRule="auto"/>
        <w:ind w:firstLine="709"/>
        <w:rPr>
          <w:szCs w:val="24"/>
        </w:rPr>
      </w:pPr>
    </w:p>
    <w:p w14:paraId="2149EF6E" w14:textId="71C87E4D" w:rsidR="00CB33FE" w:rsidRPr="007B02CD" w:rsidRDefault="00CB33FE">
      <w:pPr>
        <w:pStyle w:val="Sraopastraipa"/>
        <w:numPr>
          <w:ilvl w:val="0"/>
          <w:numId w:val="3"/>
        </w:numPr>
        <w:spacing w:after="0" w:line="360" w:lineRule="auto"/>
        <w:ind w:left="0" w:firstLine="709"/>
        <w:jc w:val="center"/>
        <w:rPr>
          <w:rFonts w:eastAsia="Times New Roman"/>
          <w:b/>
          <w:bCs/>
          <w:szCs w:val="24"/>
          <w:lang w:val="es-ES"/>
        </w:rPr>
      </w:pPr>
      <w:r w:rsidRPr="007B02CD">
        <w:rPr>
          <w:rFonts w:eastAsia="Times New Roman"/>
          <w:b/>
          <w:bCs/>
          <w:szCs w:val="24"/>
          <w:lang w:val="es-ES"/>
        </w:rPr>
        <w:t>REIKALAVIMAI DĖL NACIONALINIO SAUGUMO</w:t>
      </w:r>
    </w:p>
    <w:p w14:paraId="47988BF5" w14:textId="77777777" w:rsidR="000716CB" w:rsidRPr="000716CB" w:rsidRDefault="000716CB" w:rsidP="00625433">
      <w:pPr>
        <w:spacing w:after="0" w:line="360" w:lineRule="auto"/>
        <w:ind w:firstLine="709"/>
        <w:jc w:val="both"/>
        <w:rPr>
          <w:color w:val="000000" w:themeColor="text2"/>
        </w:rPr>
      </w:pPr>
      <w:r w:rsidRPr="000716CB">
        <w:rPr>
          <w:color w:val="000000" w:themeColor="text2"/>
        </w:rPr>
        <w:t>Pirkimo objektui taikomi Lietuvos Respublikos viešųjų pirkimų įstatymo 37 str. 8 dalies ir 9 dalies reikalavimai susiję su nacionaliniu saugumu:</w:t>
      </w:r>
    </w:p>
    <w:p w14:paraId="423E122A" w14:textId="77777777" w:rsidR="000716CB" w:rsidRPr="000716CB" w:rsidRDefault="000716CB" w:rsidP="00625433">
      <w:pPr>
        <w:spacing w:after="0" w:line="360" w:lineRule="auto"/>
        <w:ind w:firstLine="709"/>
        <w:jc w:val="both"/>
        <w:rPr>
          <w:color w:val="000000" w:themeColor="text2"/>
        </w:rPr>
      </w:pPr>
      <w:r w:rsidRPr="000716CB">
        <w:rPr>
          <w:color w:val="000000" w:themeColor="text2"/>
        </w:rPr>
        <w:t>1) pirkimo objektui taikomi Lietuvos Respublikos viešųjų pirkimų įstatymo 37 str. 8 dalies reikalavimai susiję su nacionaliniu saugumu. Tiekėjo siūlomos paslaugos turi nekelti grėsmės nacionaliniam saugumui, kaip nurodyta VPĮ 37 straipsnio 8 dalyje. Perkančioji organizacija reikalauja,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Specialiosiose sąlygose nustatytiems kvalifikacijos reikalavimams bei Lietuvos Respublikos viešųjų pirkimų įstatymo 37 straipsnio 9 dalies reikalavimams, susijusiems su nacionaliniu saugumu.</w:t>
      </w:r>
    </w:p>
    <w:p w14:paraId="624BBF21" w14:textId="6A264039" w:rsidR="000716CB" w:rsidRPr="000716CB" w:rsidRDefault="000716CB" w:rsidP="00625433">
      <w:pPr>
        <w:spacing w:after="0" w:line="360" w:lineRule="auto"/>
        <w:ind w:firstLine="709"/>
        <w:jc w:val="both"/>
        <w:rPr>
          <w:color w:val="000000" w:themeColor="text2"/>
        </w:rPr>
      </w:pPr>
      <w:r w:rsidRPr="000716CB">
        <w:rPr>
          <w:color w:val="000000" w:themeColor="text2"/>
        </w:rPr>
        <w:t xml:space="preserve">2) pirkimo objektui taikomi Lietuvos Respublikos viešųjų pirkimų įstatymo 37 str. 9 dalies reikalavimai susiję su nacionaliniu saugumu*. Tiekėjas privalo įrodyti, kad siūlomos paslaugos nekelia grėsmės nacionaliniam </w:t>
      </w:r>
      <w:r w:rsidRPr="000716CB">
        <w:rPr>
          <w:color w:val="000000" w:themeColor="text2"/>
        </w:rPr>
        <w:t>saugumui</w:t>
      </w:r>
      <w:r w:rsidR="00C84F4A">
        <w:rPr>
          <w:color w:val="000000" w:themeColor="text2"/>
        </w:rPr>
        <w:t>,</w:t>
      </w:r>
      <w:r w:rsidRPr="000716CB">
        <w:rPr>
          <w:color w:val="000000" w:themeColor="text2"/>
        </w:rPr>
        <w:t xml:space="preserve"> </w:t>
      </w:r>
      <w:r w:rsidR="006C0B3F" w:rsidRPr="006C0B3F">
        <w:rPr>
          <w:color w:val="000000" w:themeColor="text2"/>
        </w:rPr>
        <w:t xml:space="preserve">nėra toliau nurodytų aplinkybių: </w:t>
      </w:r>
      <w:r w:rsidRPr="000716CB">
        <w:rPr>
          <w:color w:val="000000" w:themeColor="text2"/>
        </w:rPr>
        <w:t xml:space="preserve">paslaugų </w:t>
      </w:r>
      <w:r w:rsidRPr="000716CB">
        <w:rPr>
          <w:color w:val="000000" w:themeColor="text2"/>
        </w:rPr>
        <w:t>teikimas būtų vykdomas iš VPĮ 92 straipsnio 14 dalyje numatytame sąraše nurodytų valstybių ar teritorijų.</w:t>
      </w:r>
    </w:p>
    <w:p w14:paraId="0EF04815" w14:textId="77777777" w:rsidR="000716CB" w:rsidRPr="000716CB" w:rsidRDefault="000716CB" w:rsidP="00625433">
      <w:pPr>
        <w:spacing w:after="0" w:line="360" w:lineRule="auto"/>
        <w:ind w:firstLine="709"/>
        <w:jc w:val="both"/>
        <w:rPr>
          <w:color w:val="000000" w:themeColor="text2"/>
        </w:rPr>
      </w:pPr>
      <w:r w:rsidRPr="000716CB">
        <w:rPr>
          <w:color w:val="000000" w:themeColor="text2"/>
        </w:rPr>
        <w:t xml:space="preserve">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(kartu su pasiūlymu šių dokumentų tiekėjas pateikti neturi) – vieną ar kelis šiuos </w:t>
      </w:r>
      <w:r w:rsidRPr="000716CB">
        <w:rPr>
          <w:color w:val="000000" w:themeColor="text2"/>
        </w:rPr>
        <w:lastRenderedPageBreak/>
        <w:t>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777297DE" w14:textId="4CD9C73F" w:rsidR="00BB74CB" w:rsidRPr="00375A10" w:rsidRDefault="00BB74CB" w:rsidP="000716CB">
      <w:pPr>
        <w:spacing w:after="0" w:line="360" w:lineRule="auto"/>
        <w:jc w:val="both"/>
        <w:rPr>
          <w:color w:val="000000"/>
          <w:highlight w:val="white"/>
        </w:rPr>
      </w:pPr>
    </w:p>
    <w:p w14:paraId="023925C6" w14:textId="77777777" w:rsidR="00BB74CB" w:rsidRPr="00375A10" w:rsidRDefault="00BB74CB" w:rsidP="00A51476">
      <w:pPr>
        <w:spacing w:after="0" w:line="360" w:lineRule="auto"/>
        <w:jc w:val="both"/>
        <w:rPr>
          <w:color w:val="000000"/>
          <w:szCs w:val="24"/>
          <w:highlight w:val="white"/>
        </w:rPr>
      </w:pPr>
      <w:r w:rsidRPr="00375A10">
        <w:rPr>
          <w:color w:val="000000"/>
          <w:szCs w:val="24"/>
          <w:highlight w:val="white"/>
        </w:rPr>
        <w:t>Pastabos: </w:t>
      </w:r>
    </w:p>
    <w:p w14:paraId="656AD5CC" w14:textId="77777777" w:rsidR="00BB74CB" w:rsidRPr="00F6035B" w:rsidRDefault="00BB74CB" w:rsidP="00A51476">
      <w:pPr>
        <w:spacing w:after="0" w:line="360" w:lineRule="auto"/>
        <w:jc w:val="both"/>
        <w:rPr>
          <w:color w:val="000000"/>
          <w:szCs w:val="24"/>
          <w:highlight w:val="white"/>
        </w:rPr>
      </w:pPr>
      <w:r w:rsidRPr="00F6035B">
        <w:rPr>
          <w:color w:val="000000"/>
          <w:szCs w:val="24"/>
          <w:highlight w:val="whit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 </w:t>
      </w:r>
    </w:p>
    <w:p w14:paraId="52E16227" w14:textId="4F63FD87" w:rsidR="00BB74CB" w:rsidRPr="00F6035B" w:rsidRDefault="00BB74CB" w:rsidP="61CC1362">
      <w:pPr>
        <w:spacing w:after="0" w:line="360" w:lineRule="auto"/>
        <w:jc w:val="both"/>
        <w:rPr>
          <w:color w:val="000000"/>
          <w:highlight w:val="white"/>
        </w:rPr>
      </w:pPr>
      <w:r w:rsidRPr="09130902">
        <w:rPr>
          <w:color w:val="000000" w:themeColor="text2"/>
          <w:highlight w:val="white"/>
        </w:rPr>
        <w:t>**Dokumentai, kuriuose nenurodytas jų galiojimo terminas, turi būti išduoti ar atspausdinti iš informacinės sistemos ne anksčiau kaip likus 3 mėnesiams iki tos dienos, kurią perkančiosios organizacijos prašymu tiekėjas turi pateikti dokumentus. </w:t>
      </w:r>
    </w:p>
    <w:p w14:paraId="505C9A53" w14:textId="77777777" w:rsidR="00BB74CB" w:rsidRPr="00F6035B" w:rsidRDefault="00BB74CB" w:rsidP="00A51476">
      <w:pPr>
        <w:spacing w:after="0" w:line="360" w:lineRule="auto"/>
        <w:jc w:val="both"/>
        <w:rPr>
          <w:color w:val="000000"/>
          <w:szCs w:val="24"/>
          <w:highlight w:val="white"/>
        </w:rPr>
      </w:pPr>
    </w:p>
    <w:p w14:paraId="129EF9EE" w14:textId="77777777" w:rsidR="00BB74CB" w:rsidRPr="00F6035B" w:rsidRDefault="00BB74CB" w:rsidP="00A51476">
      <w:pPr>
        <w:spacing w:after="0" w:line="360" w:lineRule="auto"/>
        <w:jc w:val="both"/>
        <w:rPr>
          <w:color w:val="000000"/>
          <w:szCs w:val="24"/>
          <w:highlight w:val="white"/>
        </w:rPr>
      </w:pPr>
    </w:p>
    <w:p w14:paraId="6C739BA7" w14:textId="77777777" w:rsidR="00BB74CB" w:rsidRPr="00F6035B" w:rsidRDefault="00BB74CB" w:rsidP="00A51476">
      <w:pPr>
        <w:spacing w:after="0" w:line="360" w:lineRule="auto"/>
        <w:jc w:val="both"/>
        <w:rPr>
          <w:color w:val="000000"/>
          <w:szCs w:val="24"/>
          <w:highlight w:val="white"/>
        </w:rPr>
      </w:pPr>
    </w:p>
    <w:p w14:paraId="3E0B4C51" w14:textId="77777777" w:rsidR="00BB74CB" w:rsidRPr="00F6035B" w:rsidRDefault="00BB74CB" w:rsidP="00634F6C">
      <w:pPr>
        <w:spacing w:after="0" w:line="360" w:lineRule="auto"/>
        <w:jc w:val="both"/>
        <w:rPr>
          <w:color w:val="000000"/>
          <w:szCs w:val="24"/>
          <w:highlight w:val="white"/>
        </w:rPr>
      </w:pPr>
    </w:p>
    <w:sectPr w:rsidR="00BB74CB" w:rsidRPr="00F6035B">
      <w:headerReference w:type="default" r:id="rId9"/>
      <w:pgSz w:w="11906" w:h="16838"/>
      <w:pgMar w:top="1701" w:right="567" w:bottom="1134" w:left="1701" w:header="567" w:footer="567" w:gutter="0"/>
      <w:cols w:space="1296"/>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ina Kančytė" w:date="2024-03-25T18:12:24Z" w:initials="LK">
    <w:p w14:paraId="00000001" w14:textId="00000001">
      <w:pPr>
        <w:spacing w:line="240" w:after="0" w:lineRule="auto" w:before="0"/>
        <w:ind w:firstLine="0" w:left="0" w:right="0"/>
        <w:jc w:val="left"/>
      </w:pPr>
      <w:r>
        <w:rPr>
          <w:rFonts w:eastAsia="Arial" w:ascii="Arial" w:hAnsi="Arial" w:cs="Arial"/>
          <w:sz w:val="22"/>
        </w:rPr>
        <w:t xml:space="preserve">Ne mažiau kaip 55 000 gyventojų, kurie būtų 18 + amžiaus.</w:t>
      </w:r>
    </w:p>
  </w:comment>
  <w:comment w:id="1" w:author="Lina Kančytė" w:date="2024-03-25T14:41:00Z" w:initials="LK">
    <w:p w14:paraId="00000002" w14:textId="00000002">
      <w:pPr>
        <w:spacing w:line="240" w:after="0" w:lineRule="auto" w:before="0"/>
        <w:ind w:firstLine="0" w:left="0" w:right="0"/>
        <w:jc w:val="left"/>
      </w:pPr>
      <w:r>
        <w:rPr>
          <w:rFonts w:eastAsia="Arial" w:ascii="Arial" w:hAnsi="Arial" w:cs="Arial"/>
          <w:sz w:val="22"/>
        </w:rPr>
        <w:t xml:space="preserve">Kiek padidinti? </w:t>
      </w:r>
    </w:p>
    <w:p w14:paraId="00000003" w14:textId="00000003">
      <w:pPr>
        <w:spacing w:line="240" w:after="0" w:lineRule="auto" w:before="0"/>
        <w:ind w:firstLine="0" w:left="0" w:right="0"/>
        <w:jc w:val="left"/>
      </w:pPr>
      <w:r>
        <w:rPr>
          <w:rFonts w:eastAsia="Arial" w:ascii="Arial" w:hAnsi="Arial" w:cs="Arial"/>
          <w:sz w:val="22"/>
        </w:rPr>
        <w:t xml:space="preserve">Per LKŽ užsifiksuokime 18-29 (jaunimo duomenis) A, B, C aspektais (išsirinkti su Lina M. per rytojaus susitikimą). </w:t>
      </w:r>
    </w:p>
    <w:p w14:paraId="00000004" w14:textId="00000004">
      <w:pPr>
        <w:spacing w:line="240" w:after="0" w:lineRule="auto" w:before="0"/>
        <w:ind w:firstLine="0" w:left="0" w:right="0"/>
        <w:jc w:val="left"/>
      </w:pPr>
      <w:r>
        <w:rPr>
          <w:rFonts w:eastAsia="Arial" w:ascii="Arial" w:hAnsi="Arial" w:cs="Arial"/>
          <w:sz w:val="22"/>
        </w:rPr>
        <w:t xml:space="preserve">Norimas pokytis – pasitarti su Lina, kiek būtų realu tikėtis, gal 5 proc.? </w:t>
      </w:r>
    </w:p>
    <w:p w14:paraId="00000005" w14:textId="00000005">
      <w:pPr>
        <w:spacing w:line="240" w:after="0" w:lineRule="auto" w:before="0"/>
        <w:ind w:firstLine="0" w:left="0" w:right="0"/>
        <w:jc w:val="left"/>
      </w:pPr>
      <w:r>
        <w:rPr>
          <w:rFonts w:eastAsia="Arial" w:ascii="Arial" w:hAnsi="Arial" w:cs="Arial"/>
          <w:sz w:val="22"/>
        </w:rPr>
        <w:t xml:space="preserve"/>
      </w:r>
    </w:p>
    <w:p w14:paraId="00000006" w14:textId="00000006">
      <w:pPr>
        <w:spacing w:line="240" w:after="0" w:lineRule="auto" w:before="0"/>
        <w:ind w:firstLine="0" w:left="0" w:right="0"/>
        <w:jc w:val="left"/>
      </w:pPr>
      <w:r>
        <w:rPr>
          <w:rFonts w:eastAsia="Arial" w:ascii="Arial" w:hAnsi="Arial" w:cs="Arial"/>
          <w:sz w:val="22"/>
        </w:rPr>
        <w:t xml:space="preserve">Linos pasiteirauti, kaip dar galime be LKŽ mėginti pasimatuoti kampanijos efektyvumą keičiant norimus aspektus. </w:t>
      </w:r>
    </w:p>
  </w:comment>
  <w:comment w:id="2" w:author="Lina Kančytė" w:date="2024-03-25T18:14:20Z" w:initials="LK">
    <w:p w14:paraId="00000007" w14:textId="00000007">
      <w:pPr>
        <w:spacing w:line="240" w:after="0" w:lineRule="auto" w:before="0"/>
        <w:ind w:firstLine="0" w:left="0" w:right="0"/>
        <w:jc w:val="left"/>
      </w:pPr>
      <w:r>
        <w:rPr>
          <w:rFonts w:eastAsia="Arial" w:ascii="Arial" w:hAnsi="Arial" w:cs="Arial"/>
          <w:sz w:val="22"/>
        </w:rPr>
        <w:t xml:space="preserve">Tikslas, kad LKŽ Gyventojų, kurie pasinaudotų giminystės ryšiais, kad gautų greičiau ir (ar) kokybiškesnę reikalingą paslaugą, dalis procentais sumažėtų iki 21 proc.?</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6" w15:done="0"/>
  <w15:commentEx w15:paraId="00000007"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BE2072F" w16cex:dateUtc="2024-03-25T16:12:24Z"/>
  <w16cex:commentExtensible w16cex:durableId="1D84108C" w16cex:dateUtc="2024-03-25T12:41:00Z"/>
  <w16cex:commentExtensible w16cex:durableId="7F60D33C" w16cex:dateUtc="2024-03-25T16:14:2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E2072F"/>
  <w16cid:commentId w16cid:paraId="00000006" w16cid:durableId="1D84108C"/>
  <w16cid:commentId w16cid:paraId="00000007" w16cid:durableId="7F60D3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FDDBA" w14:textId="77777777" w:rsidR="00175A31" w:rsidRDefault="00175A31">
      <w:pPr>
        <w:spacing w:after="0" w:line="240" w:lineRule="auto"/>
      </w:pPr>
      <w:r>
        <w:separator/>
      </w:r>
    </w:p>
  </w:endnote>
  <w:endnote w:type="continuationSeparator" w:id="0">
    <w:p w14:paraId="60025755" w14:textId="77777777" w:rsidR="00175A31" w:rsidRDefault="00175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D017D" w14:textId="77777777" w:rsidR="00175A31" w:rsidRDefault="00175A31">
      <w:pPr>
        <w:spacing w:after="0" w:line="240" w:lineRule="auto"/>
      </w:pPr>
      <w:r>
        <w:separator/>
      </w:r>
    </w:p>
  </w:footnote>
  <w:footnote w:type="continuationSeparator" w:id="0">
    <w:p w14:paraId="074EF8BF" w14:textId="77777777" w:rsidR="00175A31" w:rsidRDefault="00175A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38A8" w14:textId="6A0655A6" w:rsidR="00A13BDE" w:rsidRDefault="00A13BDE" w:rsidP="00A13BDE">
    <w:pPr>
      <w:pStyle w:val="Antrats"/>
      <w:jc w:val="center"/>
    </w:pPr>
    <w: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8432F"/>
    <w:multiLevelType w:val="multilevel"/>
    <w:tmpl w:val="264EF63C"/>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 w15:restartNumberingAfterBreak="0">
    <w:nsid w:val="0ABC6FCD"/>
    <w:multiLevelType w:val="multilevel"/>
    <w:tmpl w:val="B62E87B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0B23B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DE313D"/>
    <w:multiLevelType w:val="hybridMultilevel"/>
    <w:tmpl w:val="941C7BD4"/>
    <w:lvl w:ilvl="0" w:tplc="8F903356">
      <w:start w:val="1"/>
      <w:numFmt w:val="upperRoman"/>
      <w:lvlText w:val="%1."/>
      <w:lvlJc w:val="left"/>
      <w:pPr>
        <w:ind w:left="1080" w:hanging="720"/>
      </w:pPr>
      <w:rPr>
        <w:rFonts w:hint="default"/>
      </w:rPr>
    </w:lvl>
    <w:lvl w:ilvl="1" w:tplc="04270019">
      <w:start w:val="1"/>
      <w:numFmt w:val="lowerLetter"/>
      <w:lvlText w:val="%2."/>
      <w:lvlJc w:val="left"/>
      <w:pPr>
        <w:ind w:left="786"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120226F2">
      <w:numFmt w:val="bullet"/>
      <w:lvlText w:val="•"/>
      <w:lvlJc w:val="left"/>
      <w:pPr>
        <w:ind w:left="3950" w:hanging="710"/>
      </w:pPr>
      <w:rPr>
        <w:rFonts w:ascii="Times New Roman" w:eastAsia="Calibri" w:hAnsi="Times New Roman" w:cs="Times New Roman"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B66B2"/>
    <w:multiLevelType w:val="multilevel"/>
    <w:tmpl w:val="28A80C9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A3F245D"/>
    <w:multiLevelType w:val="multilevel"/>
    <w:tmpl w:val="7BC8106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09E06F0"/>
    <w:multiLevelType w:val="multilevel"/>
    <w:tmpl w:val="CF2E969A"/>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5E40BB"/>
    <w:multiLevelType w:val="multilevel"/>
    <w:tmpl w:val="FAFEB02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953D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6D404A"/>
    <w:multiLevelType w:val="multilevel"/>
    <w:tmpl w:val="31BC808C"/>
    <w:lvl w:ilvl="0">
      <w:start w:val="1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436E1DA1"/>
    <w:multiLevelType w:val="multilevel"/>
    <w:tmpl w:val="AC280BFC"/>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731360"/>
    <w:multiLevelType w:val="multilevel"/>
    <w:tmpl w:val="F15038B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26C3D1E"/>
    <w:multiLevelType w:val="multilevel"/>
    <w:tmpl w:val="DF3478F8"/>
    <w:lvl w:ilvl="0">
      <w:start w:val="1"/>
      <w:numFmt w:val="decimal"/>
      <w:pStyle w:val="Antrat1"/>
      <w:lvlText w:val="%1"/>
      <w:lvlJc w:val="left"/>
      <w:pPr>
        <w:tabs>
          <w:tab w:val="num" w:pos="284"/>
        </w:tabs>
        <w:ind w:left="284" w:hanging="284"/>
      </w:pPr>
      <w:rPr>
        <w:rFonts w:cs="Times New Roman"/>
      </w:rPr>
    </w:lvl>
    <w:lvl w:ilvl="1">
      <w:start w:val="1"/>
      <w:numFmt w:val="decimal"/>
      <w:pStyle w:val="Antrat2"/>
      <w:lvlText w:val="%1.%2"/>
      <w:lvlJc w:val="left"/>
      <w:pPr>
        <w:tabs>
          <w:tab w:val="num" w:pos="680"/>
        </w:tabs>
        <w:ind w:left="680" w:hanging="396"/>
      </w:pPr>
      <w:rPr>
        <w:rFonts w:cs="Times New Roman"/>
      </w:rPr>
    </w:lvl>
    <w:lvl w:ilvl="2">
      <w:start w:val="1"/>
      <w:numFmt w:val="decimal"/>
      <w:pStyle w:val="Antrat3"/>
      <w:lvlText w:val="%1.%2.%3"/>
      <w:lvlJc w:val="left"/>
      <w:pPr>
        <w:tabs>
          <w:tab w:val="num" w:pos="1560"/>
        </w:tabs>
        <w:ind w:left="1560" w:hanging="567"/>
      </w:pPr>
      <w:rPr>
        <w:rFonts w:cs="Times New Roman"/>
      </w:rPr>
    </w:lvl>
    <w:lvl w:ilvl="3">
      <w:start w:val="1"/>
      <w:numFmt w:val="decimal"/>
      <w:pStyle w:val="Antrat4"/>
      <w:lvlText w:val="%1.%2.%3.%4"/>
      <w:lvlJc w:val="left"/>
      <w:pPr>
        <w:tabs>
          <w:tab w:val="num" w:pos="864"/>
        </w:tabs>
        <w:ind w:left="864" w:hanging="864"/>
      </w:pPr>
      <w:rPr>
        <w:rFonts w:cs="Times New Roman"/>
      </w:rPr>
    </w:lvl>
    <w:lvl w:ilvl="4">
      <w:start w:val="1"/>
      <w:numFmt w:val="decimal"/>
      <w:pStyle w:val="Antrat5"/>
      <w:lvlText w:val="%1.%2.%3.%4.%5"/>
      <w:lvlJc w:val="left"/>
      <w:pPr>
        <w:tabs>
          <w:tab w:val="num" w:pos="1008"/>
        </w:tabs>
        <w:ind w:left="1008" w:hanging="1008"/>
      </w:pPr>
      <w:rPr>
        <w:rFonts w:cs="Times New Roman"/>
      </w:rPr>
    </w:lvl>
    <w:lvl w:ilvl="5">
      <w:start w:val="1"/>
      <w:numFmt w:val="decimal"/>
      <w:pStyle w:val="Antrat6"/>
      <w:lvlText w:val="%1.%2.%3.%4.%5.%6"/>
      <w:lvlJc w:val="left"/>
      <w:pPr>
        <w:tabs>
          <w:tab w:val="num" w:pos="1152"/>
        </w:tabs>
        <w:ind w:left="1152" w:hanging="1152"/>
      </w:pPr>
      <w:rPr>
        <w:rFonts w:cs="Times New Roman"/>
      </w:rPr>
    </w:lvl>
    <w:lvl w:ilvl="6">
      <w:start w:val="1"/>
      <w:numFmt w:val="decimal"/>
      <w:pStyle w:val="Antrat7"/>
      <w:lvlText w:val="%1.%2.%3.%4.%5.%6.%7"/>
      <w:lvlJc w:val="left"/>
      <w:pPr>
        <w:tabs>
          <w:tab w:val="num" w:pos="1296"/>
        </w:tabs>
        <w:ind w:left="1296" w:hanging="1296"/>
      </w:pPr>
      <w:rPr>
        <w:rFonts w:cs="Times New Roman"/>
      </w:rPr>
    </w:lvl>
    <w:lvl w:ilvl="7">
      <w:start w:val="1"/>
      <w:numFmt w:val="decimal"/>
      <w:pStyle w:val="Antrat8"/>
      <w:lvlText w:val="%1.%2.%3.%4.%5.%6.%7.%8"/>
      <w:lvlJc w:val="left"/>
      <w:pPr>
        <w:tabs>
          <w:tab w:val="num" w:pos="1440"/>
        </w:tabs>
        <w:ind w:left="1440" w:hanging="1440"/>
      </w:pPr>
      <w:rPr>
        <w:rFonts w:cs="Times New Roman"/>
      </w:rPr>
    </w:lvl>
    <w:lvl w:ilvl="8">
      <w:start w:val="1"/>
      <w:numFmt w:val="decimal"/>
      <w:pStyle w:val="Antrat9"/>
      <w:lvlText w:val="%1.%2.%3.%4.%5.%6.%7.%8.%9"/>
      <w:lvlJc w:val="left"/>
      <w:pPr>
        <w:tabs>
          <w:tab w:val="num" w:pos="1584"/>
        </w:tabs>
        <w:ind w:left="1584" w:hanging="1584"/>
      </w:pPr>
      <w:rPr>
        <w:rFonts w:cs="Times New Roman"/>
      </w:rPr>
    </w:lvl>
  </w:abstractNum>
  <w:abstractNum w:abstractNumId="13" w15:restartNumberingAfterBreak="0">
    <w:nsid w:val="56F953D3"/>
    <w:multiLevelType w:val="multilevel"/>
    <w:tmpl w:val="F8E0319C"/>
    <w:lvl w:ilvl="0">
      <w:start w:val="2"/>
      <w:numFmt w:val="decimal"/>
      <w:lvlText w:val="%1."/>
      <w:lvlJc w:val="left"/>
      <w:pPr>
        <w:ind w:left="720" w:hanging="360"/>
      </w:pPr>
      <w:rPr>
        <w:rFonts w:hint="default"/>
        <w:b w:val="0"/>
        <w:bCs w:val="0"/>
      </w:rPr>
    </w:lvl>
    <w:lvl w:ilvl="1">
      <w:start w:val="1"/>
      <w:numFmt w:val="decimal"/>
      <w:isLgl/>
      <w:lvlText w:val="%1.%2."/>
      <w:lvlJc w:val="left"/>
      <w:pPr>
        <w:ind w:left="749" w:hanging="465"/>
      </w:pPr>
      <w:rPr>
        <w:rFonts w:ascii="Times New Roman" w:hAnsi="Times New Roman" w:cs="Times New Roman" w:hint="default"/>
        <w:b w:val="0"/>
      </w:rPr>
    </w:lvl>
    <w:lvl w:ilvl="2">
      <w:start w:val="1"/>
      <w:numFmt w:val="decimal"/>
      <w:isLgl/>
      <w:lvlText w:val="%1.%2.%3."/>
      <w:lvlJc w:val="left"/>
      <w:pPr>
        <w:ind w:left="810" w:hanging="720"/>
      </w:pPr>
      <w:rPr>
        <w:rFonts w:hint="default"/>
        <w:b w:val="0"/>
        <w:bCs/>
      </w:rPr>
    </w:lvl>
    <w:lvl w:ilvl="3">
      <w:start w:val="1"/>
      <w:numFmt w:val="decimal"/>
      <w:isLgl/>
      <w:lvlText w:val="%1.%2.%3.%4."/>
      <w:lvlJc w:val="left"/>
      <w:pPr>
        <w:ind w:left="3888" w:hanging="720"/>
      </w:pPr>
      <w:rPr>
        <w:rFonts w:hint="default"/>
        <w:b w:val="0"/>
        <w:bCs w:val="0"/>
      </w:rPr>
    </w:lvl>
    <w:lvl w:ilvl="4">
      <w:start w:val="1"/>
      <w:numFmt w:val="decimal"/>
      <w:isLgl/>
      <w:lvlText w:val="%1.%2.%3.%4.%5."/>
      <w:lvlJc w:val="left"/>
      <w:pPr>
        <w:ind w:left="5184" w:hanging="1080"/>
      </w:pPr>
      <w:rPr>
        <w:rFonts w:hint="default"/>
        <w:b w:val="0"/>
        <w:bCs w:val="0"/>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14" w15:restartNumberingAfterBreak="0">
    <w:nsid w:val="5C062B4C"/>
    <w:multiLevelType w:val="multilevel"/>
    <w:tmpl w:val="88B8635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FBF748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56138A"/>
    <w:multiLevelType w:val="multilevel"/>
    <w:tmpl w:val="B8CA8B42"/>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EE62C47"/>
    <w:multiLevelType w:val="hybridMultilevel"/>
    <w:tmpl w:val="B83680F8"/>
    <w:lvl w:ilvl="0" w:tplc="7DEE96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6EEA5E6A"/>
    <w:multiLevelType w:val="multilevel"/>
    <w:tmpl w:val="9B906E8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CD678F9"/>
    <w:multiLevelType w:val="multilevel"/>
    <w:tmpl w:val="7054DDC2"/>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E5F64A2"/>
    <w:multiLevelType w:val="multilevel"/>
    <w:tmpl w:val="A9826074"/>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75552110">
    <w:abstractNumId w:val="12"/>
  </w:num>
  <w:num w:numId="2" w16cid:durableId="1456410949">
    <w:abstractNumId w:val="13"/>
  </w:num>
  <w:num w:numId="3" w16cid:durableId="811599860">
    <w:abstractNumId w:val="3"/>
  </w:num>
  <w:num w:numId="4" w16cid:durableId="248541213">
    <w:abstractNumId w:val="7"/>
  </w:num>
  <w:num w:numId="5" w16cid:durableId="2015449610">
    <w:abstractNumId w:val="1"/>
  </w:num>
  <w:num w:numId="6" w16cid:durableId="1849447221">
    <w:abstractNumId w:val="5"/>
  </w:num>
  <w:num w:numId="7" w16cid:durableId="487526159">
    <w:abstractNumId w:val="4"/>
  </w:num>
  <w:num w:numId="8" w16cid:durableId="644630003">
    <w:abstractNumId w:val="8"/>
  </w:num>
  <w:num w:numId="9" w16cid:durableId="1944649825">
    <w:abstractNumId w:val="0"/>
  </w:num>
  <w:num w:numId="10" w16cid:durableId="109201771">
    <w:abstractNumId w:val="14"/>
  </w:num>
  <w:num w:numId="11" w16cid:durableId="74597273">
    <w:abstractNumId w:val="11"/>
  </w:num>
  <w:num w:numId="12" w16cid:durableId="397746685">
    <w:abstractNumId w:val="10"/>
  </w:num>
  <w:num w:numId="13" w16cid:durableId="248857330">
    <w:abstractNumId w:val="9"/>
  </w:num>
  <w:num w:numId="14" w16cid:durableId="446773591">
    <w:abstractNumId w:val="6"/>
  </w:num>
  <w:num w:numId="15" w16cid:durableId="1397824741">
    <w:abstractNumId w:val="18"/>
  </w:num>
  <w:num w:numId="16" w16cid:durableId="1674259503">
    <w:abstractNumId w:val="20"/>
  </w:num>
  <w:num w:numId="17" w16cid:durableId="1684824246">
    <w:abstractNumId w:val="15"/>
  </w:num>
  <w:num w:numId="18" w16cid:durableId="1871797303">
    <w:abstractNumId w:val="19"/>
  </w:num>
  <w:num w:numId="19" w16cid:durableId="1955399890">
    <w:abstractNumId w:val="16"/>
  </w:num>
  <w:num w:numId="20" w16cid:durableId="190267279">
    <w:abstractNumId w:val="2"/>
  </w:num>
  <w:num w:numId="21" w16cid:durableId="1214390261">
    <w:abstractNumId w:val="17"/>
  </w:num>
  <w:numIdMacAtCleanup w:val="19"/>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a Kančytė">
    <w15:presenceInfo w15:providerId="Teamlab" w15:userId="ockd7bvz0pys_B48E8D44-C4D5-4976-AE84-D299F205E1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625"/>
    <w:rsid w:val="00000721"/>
    <w:rsid w:val="000030DB"/>
    <w:rsid w:val="00004FA1"/>
    <w:rsid w:val="0000519D"/>
    <w:rsid w:val="00005416"/>
    <w:rsid w:val="000054BE"/>
    <w:rsid w:val="00006E90"/>
    <w:rsid w:val="00007493"/>
    <w:rsid w:val="00007E24"/>
    <w:rsid w:val="000106EF"/>
    <w:rsid w:val="000109D4"/>
    <w:rsid w:val="00011C44"/>
    <w:rsid w:val="00013034"/>
    <w:rsid w:val="00013F74"/>
    <w:rsid w:val="000146CB"/>
    <w:rsid w:val="00015BF0"/>
    <w:rsid w:val="00015F2E"/>
    <w:rsid w:val="000163B4"/>
    <w:rsid w:val="00017484"/>
    <w:rsid w:val="0002056B"/>
    <w:rsid w:val="00020BDE"/>
    <w:rsid w:val="00025EC0"/>
    <w:rsid w:val="00026487"/>
    <w:rsid w:val="00026B2F"/>
    <w:rsid w:val="00027F1A"/>
    <w:rsid w:val="00030134"/>
    <w:rsid w:val="000301D4"/>
    <w:rsid w:val="00030C4A"/>
    <w:rsid w:val="0003111F"/>
    <w:rsid w:val="0003162D"/>
    <w:rsid w:val="000319D1"/>
    <w:rsid w:val="00032956"/>
    <w:rsid w:val="00033548"/>
    <w:rsid w:val="0003459D"/>
    <w:rsid w:val="000345A8"/>
    <w:rsid w:val="000352E0"/>
    <w:rsid w:val="00035805"/>
    <w:rsid w:val="0003625A"/>
    <w:rsid w:val="00036A86"/>
    <w:rsid w:val="00036EE7"/>
    <w:rsid w:val="00037A05"/>
    <w:rsid w:val="000407A4"/>
    <w:rsid w:val="00040AE2"/>
    <w:rsid w:val="00041B14"/>
    <w:rsid w:val="0004372A"/>
    <w:rsid w:val="00045C64"/>
    <w:rsid w:val="00045EE8"/>
    <w:rsid w:val="00046498"/>
    <w:rsid w:val="00046E2D"/>
    <w:rsid w:val="00047C89"/>
    <w:rsid w:val="000506A1"/>
    <w:rsid w:val="00050E6E"/>
    <w:rsid w:val="00051375"/>
    <w:rsid w:val="00052E5A"/>
    <w:rsid w:val="000541A6"/>
    <w:rsid w:val="00054C1E"/>
    <w:rsid w:val="000552D0"/>
    <w:rsid w:val="00055961"/>
    <w:rsid w:val="00055A48"/>
    <w:rsid w:val="00056309"/>
    <w:rsid w:val="0005697A"/>
    <w:rsid w:val="00057265"/>
    <w:rsid w:val="00057364"/>
    <w:rsid w:val="00057CCA"/>
    <w:rsid w:val="00057D14"/>
    <w:rsid w:val="000604F5"/>
    <w:rsid w:val="00060E6B"/>
    <w:rsid w:val="00060ED9"/>
    <w:rsid w:val="000615E8"/>
    <w:rsid w:val="0006376D"/>
    <w:rsid w:val="000643C4"/>
    <w:rsid w:val="00064C65"/>
    <w:rsid w:val="00066D76"/>
    <w:rsid w:val="00067AD4"/>
    <w:rsid w:val="0007020C"/>
    <w:rsid w:val="0007159D"/>
    <w:rsid w:val="000716CB"/>
    <w:rsid w:val="00072688"/>
    <w:rsid w:val="00073412"/>
    <w:rsid w:val="0007357D"/>
    <w:rsid w:val="0007382A"/>
    <w:rsid w:val="00073B1E"/>
    <w:rsid w:val="000742A1"/>
    <w:rsid w:val="00075947"/>
    <w:rsid w:val="0007636E"/>
    <w:rsid w:val="00076A84"/>
    <w:rsid w:val="00077C7D"/>
    <w:rsid w:val="00077EA4"/>
    <w:rsid w:val="00081BD4"/>
    <w:rsid w:val="000825C6"/>
    <w:rsid w:val="00083E48"/>
    <w:rsid w:val="00084327"/>
    <w:rsid w:val="00085ABB"/>
    <w:rsid w:val="00086238"/>
    <w:rsid w:val="0008644A"/>
    <w:rsid w:val="00086F55"/>
    <w:rsid w:val="00091888"/>
    <w:rsid w:val="000923AF"/>
    <w:rsid w:val="00093D01"/>
    <w:rsid w:val="00093ECD"/>
    <w:rsid w:val="000965FA"/>
    <w:rsid w:val="000969B9"/>
    <w:rsid w:val="000A0597"/>
    <w:rsid w:val="000A0C96"/>
    <w:rsid w:val="000A0F90"/>
    <w:rsid w:val="000A50EC"/>
    <w:rsid w:val="000A572F"/>
    <w:rsid w:val="000A5CD4"/>
    <w:rsid w:val="000A5E66"/>
    <w:rsid w:val="000A615C"/>
    <w:rsid w:val="000A6BA6"/>
    <w:rsid w:val="000A7285"/>
    <w:rsid w:val="000A74FF"/>
    <w:rsid w:val="000A7DDE"/>
    <w:rsid w:val="000B01B0"/>
    <w:rsid w:val="000B0253"/>
    <w:rsid w:val="000B082A"/>
    <w:rsid w:val="000B0D6F"/>
    <w:rsid w:val="000B17A7"/>
    <w:rsid w:val="000B22D4"/>
    <w:rsid w:val="000B468F"/>
    <w:rsid w:val="000B5ECE"/>
    <w:rsid w:val="000B686C"/>
    <w:rsid w:val="000B68FB"/>
    <w:rsid w:val="000B6ED3"/>
    <w:rsid w:val="000B71D9"/>
    <w:rsid w:val="000C13B3"/>
    <w:rsid w:val="000C159D"/>
    <w:rsid w:val="000C1B9A"/>
    <w:rsid w:val="000C2181"/>
    <w:rsid w:val="000C278D"/>
    <w:rsid w:val="000C3BA1"/>
    <w:rsid w:val="000C43B5"/>
    <w:rsid w:val="000C4460"/>
    <w:rsid w:val="000C4CD3"/>
    <w:rsid w:val="000C5182"/>
    <w:rsid w:val="000C5F53"/>
    <w:rsid w:val="000C7ABE"/>
    <w:rsid w:val="000D0214"/>
    <w:rsid w:val="000D05BA"/>
    <w:rsid w:val="000D224B"/>
    <w:rsid w:val="000D2753"/>
    <w:rsid w:val="000D543A"/>
    <w:rsid w:val="000D5E2F"/>
    <w:rsid w:val="000D6AA6"/>
    <w:rsid w:val="000D76CA"/>
    <w:rsid w:val="000E0EED"/>
    <w:rsid w:val="000E1871"/>
    <w:rsid w:val="000E1E24"/>
    <w:rsid w:val="000E3C0F"/>
    <w:rsid w:val="000E5249"/>
    <w:rsid w:val="000E5D4E"/>
    <w:rsid w:val="000E75FD"/>
    <w:rsid w:val="000F16FC"/>
    <w:rsid w:val="000F2618"/>
    <w:rsid w:val="000F3BBC"/>
    <w:rsid w:val="000F5058"/>
    <w:rsid w:val="000F78CF"/>
    <w:rsid w:val="001001A4"/>
    <w:rsid w:val="001033FE"/>
    <w:rsid w:val="0010439C"/>
    <w:rsid w:val="001044C7"/>
    <w:rsid w:val="00106179"/>
    <w:rsid w:val="001068C1"/>
    <w:rsid w:val="001102E7"/>
    <w:rsid w:val="00111E30"/>
    <w:rsid w:val="00113907"/>
    <w:rsid w:val="001144D9"/>
    <w:rsid w:val="001165FD"/>
    <w:rsid w:val="00120597"/>
    <w:rsid w:val="001210D7"/>
    <w:rsid w:val="00121792"/>
    <w:rsid w:val="00121EF6"/>
    <w:rsid w:val="00123349"/>
    <w:rsid w:val="0012442B"/>
    <w:rsid w:val="00125264"/>
    <w:rsid w:val="0012554F"/>
    <w:rsid w:val="00127483"/>
    <w:rsid w:val="00127CF3"/>
    <w:rsid w:val="001319B7"/>
    <w:rsid w:val="00132436"/>
    <w:rsid w:val="001327A7"/>
    <w:rsid w:val="001341EE"/>
    <w:rsid w:val="0013434D"/>
    <w:rsid w:val="00134489"/>
    <w:rsid w:val="00134D58"/>
    <w:rsid w:val="00135BEF"/>
    <w:rsid w:val="00137C00"/>
    <w:rsid w:val="00141B24"/>
    <w:rsid w:val="0014246C"/>
    <w:rsid w:val="00143C40"/>
    <w:rsid w:val="001445A2"/>
    <w:rsid w:val="00144B4F"/>
    <w:rsid w:val="0014577A"/>
    <w:rsid w:val="00145D91"/>
    <w:rsid w:val="00147261"/>
    <w:rsid w:val="00150481"/>
    <w:rsid w:val="00150B98"/>
    <w:rsid w:val="00150D16"/>
    <w:rsid w:val="00152266"/>
    <w:rsid w:val="00152366"/>
    <w:rsid w:val="001530B5"/>
    <w:rsid w:val="00153287"/>
    <w:rsid w:val="001546FD"/>
    <w:rsid w:val="00156698"/>
    <w:rsid w:val="001567A2"/>
    <w:rsid w:val="00160F7A"/>
    <w:rsid w:val="00161402"/>
    <w:rsid w:val="001616D0"/>
    <w:rsid w:val="00162D67"/>
    <w:rsid w:val="00162E09"/>
    <w:rsid w:val="0016353E"/>
    <w:rsid w:val="0016500C"/>
    <w:rsid w:val="0016523A"/>
    <w:rsid w:val="00166944"/>
    <w:rsid w:val="001676DB"/>
    <w:rsid w:val="0017138A"/>
    <w:rsid w:val="00171E75"/>
    <w:rsid w:val="001726D9"/>
    <w:rsid w:val="00172AD9"/>
    <w:rsid w:val="00172E7F"/>
    <w:rsid w:val="00173363"/>
    <w:rsid w:val="0017500E"/>
    <w:rsid w:val="00175A31"/>
    <w:rsid w:val="00175B53"/>
    <w:rsid w:val="00175C64"/>
    <w:rsid w:val="00177101"/>
    <w:rsid w:val="0017778E"/>
    <w:rsid w:val="00180468"/>
    <w:rsid w:val="0018048F"/>
    <w:rsid w:val="001811F7"/>
    <w:rsid w:val="00181E42"/>
    <w:rsid w:val="00182286"/>
    <w:rsid w:val="00183029"/>
    <w:rsid w:val="001847A1"/>
    <w:rsid w:val="001855D0"/>
    <w:rsid w:val="00186764"/>
    <w:rsid w:val="001870D4"/>
    <w:rsid w:val="0019015A"/>
    <w:rsid w:val="00190828"/>
    <w:rsid w:val="00190C6C"/>
    <w:rsid w:val="00190D07"/>
    <w:rsid w:val="00194317"/>
    <w:rsid w:val="00194524"/>
    <w:rsid w:val="001949E6"/>
    <w:rsid w:val="00197B4A"/>
    <w:rsid w:val="001A1048"/>
    <w:rsid w:val="001A1494"/>
    <w:rsid w:val="001A181D"/>
    <w:rsid w:val="001A1CAA"/>
    <w:rsid w:val="001A2C13"/>
    <w:rsid w:val="001A4784"/>
    <w:rsid w:val="001A4FF3"/>
    <w:rsid w:val="001A67C6"/>
    <w:rsid w:val="001A742A"/>
    <w:rsid w:val="001A74ED"/>
    <w:rsid w:val="001A7FB1"/>
    <w:rsid w:val="001B0A21"/>
    <w:rsid w:val="001B21E3"/>
    <w:rsid w:val="001B3283"/>
    <w:rsid w:val="001B3875"/>
    <w:rsid w:val="001B3EC8"/>
    <w:rsid w:val="001B4ECA"/>
    <w:rsid w:val="001B5931"/>
    <w:rsid w:val="001B7CF3"/>
    <w:rsid w:val="001C105F"/>
    <w:rsid w:val="001C272F"/>
    <w:rsid w:val="001C3942"/>
    <w:rsid w:val="001C59FA"/>
    <w:rsid w:val="001C5FB3"/>
    <w:rsid w:val="001C72CA"/>
    <w:rsid w:val="001C793D"/>
    <w:rsid w:val="001C7BC7"/>
    <w:rsid w:val="001D06F2"/>
    <w:rsid w:val="001D156D"/>
    <w:rsid w:val="001D2C61"/>
    <w:rsid w:val="001D2EB6"/>
    <w:rsid w:val="001D4E24"/>
    <w:rsid w:val="001D6BDB"/>
    <w:rsid w:val="001D7BD8"/>
    <w:rsid w:val="001E02BE"/>
    <w:rsid w:val="001E2C2D"/>
    <w:rsid w:val="001E682C"/>
    <w:rsid w:val="001E6B43"/>
    <w:rsid w:val="001F3836"/>
    <w:rsid w:val="001F64AE"/>
    <w:rsid w:val="001F6926"/>
    <w:rsid w:val="001F789A"/>
    <w:rsid w:val="001F7ECD"/>
    <w:rsid w:val="002005F6"/>
    <w:rsid w:val="002011FB"/>
    <w:rsid w:val="00201443"/>
    <w:rsid w:val="00201E90"/>
    <w:rsid w:val="00202111"/>
    <w:rsid w:val="00203803"/>
    <w:rsid w:val="0020491F"/>
    <w:rsid w:val="00205502"/>
    <w:rsid w:val="00205DCC"/>
    <w:rsid w:val="002065ED"/>
    <w:rsid w:val="00207CA5"/>
    <w:rsid w:val="00210331"/>
    <w:rsid w:val="002106FB"/>
    <w:rsid w:val="00212EAF"/>
    <w:rsid w:val="00215ACD"/>
    <w:rsid w:val="0021651E"/>
    <w:rsid w:val="002168E9"/>
    <w:rsid w:val="002175DC"/>
    <w:rsid w:val="002214E0"/>
    <w:rsid w:val="00221B46"/>
    <w:rsid w:val="00223868"/>
    <w:rsid w:val="002257D8"/>
    <w:rsid w:val="0022647B"/>
    <w:rsid w:val="00226E0E"/>
    <w:rsid w:val="002303A5"/>
    <w:rsid w:val="00231D28"/>
    <w:rsid w:val="00231E73"/>
    <w:rsid w:val="00232F11"/>
    <w:rsid w:val="00233672"/>
    <w:rsid w:val="00233774"/>
    <w:rsid w:val="00235287"/>
    <w:rsid w:val="002352C1"/>
    <w:rsid w:val="002377AF"/>
    <w:rsid w:val="0024109E"/>
    <w:rsid w:val="00243AE8"/>
    <w:rsid w:val="00243F47"/>
    <w:rsid w:val="00245A06"/>
    <w:rsid w:val="00246C78"/>
    <w:rsid w:val="00251137"/>
    <w:rsid w:val="00251510"/>
    <w:rsid w:val="00251BEC"/>
    <w:rsid w:val="00251F0F"/>
    <w:rsid w:val="00252939"/>
    <w:rsid w:val="00253513"/>
    <w:rsid w:val="002537A1"/>
    <w:rsid w:val="00253F2B"/>
    <w:rsid w:val="00255882"/>
    <w:rsid w:val="00256338"/>
    <w:rsid w:val="0026010D"/>
    <w:rsid w:val="00260514"/>
    <w:rsid w:val="00261309"/>
    <w:rsid w:val="00263531"/>
    <w:rsid w:val="00267B0D"/>
    <w:rsid w:val="00267BF2"/>
    <w:rsid w:val="002713BA"/>
    <w:rsid w:val="00273102"/>
    <w:rsid w:val="0027336F"/>
    <w:rsid w:val="00273A75"/>
    <w:rsid w:val="00274BD2"/>
    <w:rsid w:val="0027580B"/>
    <w:rsid w:val="00276A3B"/>
    <w:rsid w:val="00277730"/>
    <w:rsid w:val="002803A3"/>
    <w:rsid w:val="0028067C"/>
    <w:rsid w:val="002836EF"/>
    <w:rsid w:val="00283E68"/>
    <w:rsid w:val="00283F6A"/>
    <w:rsid w:val="00285A13"/>
    <w:rsid w:val="002872B6"/>
    <w:rsid w:val="002921F7"/>
    <w:rsid w:val="0029348B"/>
    <w:rsid w:val="002940E0"/>
    <w:rsid w:val="00294F2D"/>
    <w:rsid w:val="00296435"/>
    <w:rsid w:val="00297C06"/>
    <w:rsid w:val="00297D5C"/>
    <w:rsid w:val="002A02C1"/>
    <w:rsid w:val="002A4056"/>
    <w:rsid w:val="002A4C03"/>
    <w:rsid w:val="002A5A4E"/>
    <w:rsid w:val="002B3AF9"/>
    <w:rsid w:val="002B56DD"/>
    <w:rsid w:val="002B5EA6"/>
    <w:rsid w:val="002C2173"/>
    <w:rsid w:val="002C5F2D"/>
    <w:rsid w:val="002D06BD"/>
    <w:rsid w:val="002D07D8"/>
    <w:rsid w:val="002D229A"/>
    <w:rsid w:val="002D2C9B"/>
    <w:rsid w:val="002D3A49"/>
    <w:rsid w:val="002D5946"/>
    <w:rsid w:val="002D5CE9"/>
    <w:rsid w:val="002D5DCB"/>
    <w:rsid w:val="002D6E7C"/>
    <w:rsid w:val="002D7174"/>
    <w:rsid w:val="002E0028"/>
    <w:rsid w:val="002E2B06"/>
    <w:rsid w:val="002E3B91"/>
    <w:rsid w:val="002E52DB"/>
    <w:rsid w:val="002E5AC6"/>
    <w:rsid w:val="002E5F1B"/>
    <w:rsid w:val="002E63D9"/>
    <w:rsid w:val="002E7EF1"/>
    <w:rsid w:val="002F3473"/>
    <w:rsid w:val="002F63D3"/>
    <w:rsid w:val="003005ED"/>
    <w:rsid w:val="00300B69"/>
    <w:rsid w:val="00302030"/>
    <w:rsid w:val="00303A15"/>
    <w:rsid w:val="00304467"/>
    <w:rsid w:val="003046C2"/>
    <w:rsid w:val="00305575"/>
    <w:rsid w:val="00306320"/>
    <w:rsid w:val="00306B85"/>
    <w:rsid w:val="003075C1"/>
    <w:rsid w:val="00311040"/>
    <w:rsid w:val="003125FD"/>
    <w:rsid w:val="00312F23"/>
    <w:rsid w:val="003133F1"/>
    <w:rsid w:val="00313AA8"/>
    <w:rsid w:val="003158CB"/>
    <w:rsid w:val="00315BF1"/>
    <w:rsid w:val="00316721"/>
    <w:rsid w:val="0031754B"/>
    <w:rsid w:val="00317726"/>
    <w:rsid w:val="00317E96"/>
    <w:rsid w:val="00320F5D"/>
    <w:rsid w:val="00321C2A"/>
    <w:rsid w:val="00322328"/>
    <w:rsid w:val="0032232D"/>
    <w:rsid w:val="00322A38"/>
    <w:rsid w:val="003237BE"/>
    <w:rsid w:val="00323A22"/>
    <w:rsid w:val="00325301"/>
    <w:rsid w:val="00325BCF"/>
    <w:rsid w:val="00327C38"/>
    <w:rsid w:val="00331970"/>
    <w:rsid w:val="00336913"/>
    <w:rsid w:val="00336923"/>
    <w:rsid w:val="00340054"/>
    <w:rsid w:val="00341006"/>
    <w:rsid w:val="00343D2F"/>
    <w:rsid w:val="00343F33"/>
    <w:rsid w:val="003444AD"/>
    <w:rsid w:val="003453A0"/>
    <w:rsid w:val="003457A8"/>
    <w:rsid w:val="00346DFC"/>
    <w:rsid w:val="0035139D"/>
    <w:rsid w:val="00352022"/>
    <w:rsid w:val="00353FEC"/>
    <w:rsid w:val="003606E3"/>
    <w:rsid w:val="003609D1"/>
    <w:rsid w:val="003650BD"/>
    <w:rsid w:val="003659FF"/>
    <w:rsid w:val="00366F07"/>
    <w:rsid w:val="0036726C"/>
    <w:rsid w:val="00371B92"/>
    <w:rsid w:val="00373EC1"/>
    <w:rsid w:val="00375A10"/>
    <w:rsid w:val="003761DA"/>
    <w:rsid w:val="003808C4"/>
    <w:rsid w:val="00381671"/>
    <w:rsid w:val="003819EF"/>
    <w:rsid w:val="00382240"/>
    <w:rsid w:val="00382C64"/>
    <w:rsid w:val="0038362F"/>
    <w:rsid w:val="00386D84"/>
    <w:rsid w:val="003873B3"/>
    <w:rsid w:val="00387555"/>
    <w:rsid w:val="003875DF"/>
    <w:rsid w:val="00387CEE"/>
    <w:rsid w:val="00387D5D"/>
    <w:rsid w:val="003904E7"/>
    <w:rsid w:val="00390C71"/>
    <w:rsid w:val="003918AB"/>
    <w:rsid w:val="00391D2E"/>
    <w:rsid w:val="00392240"/>
    <w:rsid w:val="00393E5A"/>
    <w:rsid w:val="00394D2C"/>
    <w:rsid w:val="003A07F7"/>
    <w:rsid w:val="003A0CA2"/>
    <w:rsid w:val="003A1FE5"/>
    <w:rsid w:val="003A2093"/>
    <w:rsid w:val="003A24B9"/>
    <w:rsid w:val="003A2BB9"/>
    <w:rsid w:val="003A2DAE"/>
    <w:rsid w:val="003A3E95"/>
    <w:rsid w:val="003A4229"/>
    <w:rsid w:val="003A52C1"/>
    <w:rsid w:val="003A6C96"/>
    <w:rsid w:val="003A7DFF"/>
    <w:rsid w:val="003B0F58"/>
    <w:rsid w:val="003B2636"/>
    <w:rsid w:val="003B2BE0"/>
    <w:rsid w:val="003B2C3B"/>
    <w:rsid w:val="003B35F8"/>
    <w:rsid w:val="003B4DD2"/>
    <w:rsid w:val="003B5AB6"/>
    <w:rsid w:val="003C0541"/>
    <w:rsid w:val="003C0DB6"/>
    <w:rsid w:val="003C10D5"/>
    <w:rsid w:val="003C1424"/>
    <w:rsid w:val="003C270B"/>
    <w:rsid w:val="003C36D7"/>
    <w:rsid w:val="003C3D03"/>
    <w:rsid w:val="003C445F"/>
    <w:rsid w:val="003C44D1"/>
    <w:rsid w:val="003C4F9F"/>
    <w:rsid w:val="003C6011"/>
    <w:rsid w:val="003C7EC7"/>
    <w:rsid w:val="003D02A5"/>
    <w:rsid w:val="003D069F"/>
    <w:rsid w:val="003D0812"/>
    <w:rsid w:val="003D266D"/>
    <w:rsid w:val="003D3966"/>
    <w:rsid w:val="003D3AF0"/>
    <w:rsid w:val="003D50F1"/>
    <w:rsid w:val="003D5316"/>
    <w:rsid w:val="003D5377"/>
    <w:rsid w:val="003D5479"/>
    <w:rsid w:val="003D6295"/>
    <w:rsid w:val="003D7382"/>
    <w:rsid w:val="003D7AC8"/>
    <w:rsid w:val="003D7CAC"/>
    <w:rsid w:val="003E1FEB"/>
    <w:rsid w:val="003E726C"/>
    <w:rsid w:val="003E7670"/>
    <w:rsid w:val="003F06ED"/>
    <w:rsid w:val="003F07FB"/>
    <w:rsid w:val="003F19CC"/>
    <w:rsid w:val="003F216D"/>
    <w:rsid w:val="003F3FD6"/>
    <w:rsid w:val="003F44CB"/>
    <w:rsid w:val="003F4B8B"/>
    <w:rsid w:val="003F4D34"/>
    <w:rsid w:val="003F5558"/>
    <w:rsid w:val="00400F5D"/>
    <w:rsid w:val="00401697"/>
    <w:rsid w:val="00401EE0"/>
    <w:rsid w:val="0040416D"/>
    <w:rsid w:val="004052CE"/>
    <w:rsid w:val="004061B0"/>
    <w:rsid w:val="00406314"/>
    <w:rsid w:val="00407966"/>
    <w:rsid w:val="0041081D"/>
    <w:rsid w:val="00410AA7"/>
    <w:rsid w:val="00411D67"/>
    <w:rsid w:val="00413B20"/>
    <w:rsid w:val="00414855"/>
    <w:rsid w:val="00415753"/>
    <w:rsid w:val="00415E69"/>
    <w:rsid w:val="00416564"/>
    <w:rsid w:val="0041682C"/>
    <w:rsid w:val="004172EA"/>
    <w:rsid w:val="0042026F"/>
    <w:rsid w:val="00422E2D"/>
    <w:rsid w:val="00424BBA"/>
    <w:rsid w:val="004261AE"/>
    <w:rsid w:val="00426EEA"/>
    <w:rsid w:val="00427025"/>
    <w:rsid w:val="004306FD"/>
    <w:rsid w:val="00430B29"/>
    <w:rsid w:val="00430D12"/>
    <w:rsid w:val="00431304"/>
    <w:rsid w:val="00431FF2"/>
    <w:rsid w:val="00433791"/>
    <w:rsid w:val="004351E0"/>
    <w:rsid w:val="00435E74"/>
    <w:rsid w:val="00437761"/>
    <w:rsid w:val="00437BD7"/>
    <w:rsid w:val="00437C03"/>
    <w:rsid w:val="00441428"/>
    <w:rsid w:val="00441A00"/>
    <w:rsid w:val="00442256"/>
    <w:rsid w:val="00442A71"/>
    <w:rsid w:val="0044433D"/>
    <w:rsid w:val="00444E82"/>
    <w:rsid w:val="004450B8"/>
    <w:rsid w:val="00445CE3"/>
    <w:rsid w:val="004478DC"/>
    <w:rsid w:val="0045395F"/>
    <w:rsid w:val="0045495B"/>
    <w:rsid w:val="00455E21"/>
    <w:rsid w:val="0045609E"/>
    <w:rsid w:val="0045687B"/>
    <w:rsid w:val="00457C48"/>
    <w:rsid w:val="00461525"/>
    <w:rsid w:val="004624DA"/>
    <w:rsid w:val="004655AD"/>
    <w:rsid w:val="0046635F"/>
    <w:rsid w:val="00466B4B"/>
    <w:rsid w:val="00467929"/>
    <w:rsid w:val="0047110F"/>
    <w:rsid w:val="00471246"/>
    <w:rsid w:val="004714F6"/>
    <w:rsid w:val="0047199E"/>
    <w:rsid w:val="0047344E"/>
    <w:rsid w:val="00474C46"/>
    <w:rsid w:val="0047643D"/>
    <w:rsid w:val="004768AB"/>
    <w:rsid w:val="0047756E"/>
    <w:rsid w:val="004813EE"/>
    <w:rsid w:val="004826CC"/>
    <w:rsid w:val="00482831"/>
    <w:rsid w:val="00482D93"/>
    <w:rsid w:val="004850A0"/>
    <w:rsid w:val="004851B0"/>
    <w:rsid w:val="0048601F"/>
    <w:rsid w:val="004861EE"/>
    <w:rsid w:val="00486557"/>
    <w:rsid w:val="00487734"/>
    <w:rsid w:val="00490225"/>
    <w:rsid w:val="00490C3F"/>
    <w:rsid w:val="00490EE5"/>
    <w:rsid w:val="0049142D"/>
    <w:rsid w:val="0049371E"/>
    <w:rsid w:val="00493BA4"/>
    <w:rsid w:val="00496469"/>
    <w:rsid w:val="004A0A44"/>
    <w:rsid w:val="004A4AE9"/>
    <w:rsid w:val="004A58CF"/>
    <w:rsid w:val="004A6C87"/>
    <w:rsid w:val="004B01E4"/>
    <w:rsid w:val="004B0998"/>
    <w:rsid w:val="004B101B"/>
    <w:rsid w:val="004B26D8"/>
    <w:rsid w:val="004B3D37"/>
    <w:rsid w:val="004B4838"/>
    <w:rsid w:val="004B5F3D"/>
    <w:rsid w:val="004B684C"/>
    <w:rsid w:val="004B71F1"/>
    <w:rsid w:val="004B7555"/>
    <w:rsid w:val="004B757C"/>
    <w:rsid w:val="004C04EE"/>
    <w:rsid w:val="004C0B46"/>
    <w:rsid w:val="004C0F78"/>
    <w:rsid w:val="004C10D7"/>
    <w:rsid w:val="004C1594"/>
    <w:rsid w:val="004C1EF4"/>
    <w:rsid w:val="004C2DCC"/>
    <w:rsid w:val="004C2EA5"/>
    <w:rsid w:val="004C3380"/>
    <w:rsid w:val="004C3424"/>
    <w:rsid w:val="004C3B8B"/>
    <w:rsid w:val="004C3CF6"/>
    <w:rsid w:val="004C4330"/>
    <w:rsid w:val="004C51F8"/>
    <w:rsid w:val="004C6DB0"/>
    <w:rsid w:val="004D04CE"/>
    <w:rsid w:val="004D14B3"/>
    <w:rsid w:val="004D15CF"/>
    <w:rsid w:val="004D1ADF"/>
    <w:rsid w:val="004D2530"/>
    <w:rsid w:val="004D2880"/>
    <w:rsid w:val="004D5E4A"/>
    <w:rsid w:val="004D645A"/>
    <w:rsid w:val="004D70EC"/>
    <w:rsid w:val="004D7831"/>
    <w:rsid w:val="004D78A0"/>
    <w:rsid w:val="004E1EEC"/>
    <w:rsid w:val="004E3F3B"/>
    <w:rsid w:val="004E4B2D"/>
    <w:rsid w:val="004E5E14"/>
    <w:rsid w:val="004E5E49"/>
    <w:rsid w:val="004E7C37"/>
    <w:rsid w:val="004F0B81"/>
    <w:rsid w:val="004F1460"/>
    <w:rsid w:val="004F1522"/>
    <w:rsid w:val="004F1BCF"/>
    <w:rsid w:val="004F1C5D"/>
    <w:rsid w:val="004F2C19"/>
    <w:rsid w:val="004F3069"/>
    <w:rsid w:val="004F5E14"/>
    <w:rsid w:val="004F7A20"/>
    <w:rsid w:val="00500155"/>
    <w:rsid w:val="00500A14"/>
    <w:rsid w:val="005013EB"/>
    <w:rsid w:val="00501B6C"/>
    <w:rsid w:val="00502EC0"/>
    <w:rsid w:val="00503572"/>
    <w:rsid w:val="00504D2C"/>
    <w:rsid w:val="00505CB8"/>
    <w:rsid w:val="00507266"/>
    <w:rsid w:val="00507B14"/>
    <w:rsid w:val="0051017B"/>
    <w:rsid w:val="00510A47"/>
    <w:rsid w:val="005150E0"/>
    <w:rsid w:val="00515F39"/>
    <w:rsid w:val="00516C0A"/>
    <w:rsid w:val="0052061A"/>
    <w:rsid w:val="005221A9"/>
    <w:rsid w:val="00523604"/>
    <w:rsid w:val="005247AF"/>
    <w:rsid w:val="00524A39"/>
    <w:rsid w:val="0053004B"/>
    <w:rsid w:val="0053178C"/>
    <w:rsid w:val="00531D3F"/>
    <w:rsid w:val="005368ED"/>
    <w:rsid w:val="005368F5"/>
    <w:rsid w:val="00537102"/>
    <w:rsid w:val="00540C73"/>
    <w:rsid w:val="00541BA2"/>
    <w:rsid w:val="00541FC7"/>
    <w:rsid w:val="00544ACF"/>
    <w:rsid w:val="00544E9A"/>
    <w:rsid w:val="005451E8"/>
    <w:rsid w:val="00545837"/>
    <w:rsid w:val="00546282"/>
    <w:rsid w:val="005468E0"/>
    <w:rsid w:val="00546D57"/>
    <w:rsid w:val="00547532"/>
    <w:rsid w:val="00547826"/>
    <w:rsid w:val="00547F6A"/>
    <w:rsid w:val="0055043D"/>
    <w:rsid w:val="00550549"/>
    <w:rsid w:val="00550550"/>
    <w:rsid w:val="00551298"/>
    <w:rsid w:val="00551BD4"/>
    <w:rsid w:val="00554425"/>
    <w:rsid w:val="00555629"/>
    <w:rsid w:val="005601B2"/>
    <w:rsid w:val="00560968"/>
    <w:rsid w:val="00560ED0"/>
    <w:rsid w:val="00561205"/>
    <w:rsid w:val="0056176B"/>
    <w:rsid w:val="00564034"/>
    <w:rsid w:val="005665FB"/>
    <w:rsid w:val="005704E9"/>
    <w:rsid w:val="005707DF"/>
    <w:rsid w:val="00574867"/>
    <w:rsid w:val="00574E32"/>
    <w:rsid w:val="00575821"/>
    <w:rsid w:val="00576A52"/>
    <w:rsid w:val="00576FAD"/>
    <w:rsid w:val="00577172"/>
    <w:rsid w:val="00580049"/>
    <w:rsid w:val="0058026F"/>
    <w:rsid w:val="0058075B"/>
    <w:rsid w:val="005821F8"/>
    <w:rsid w:val="00582A67"/>
    <w:rsid w:val="005839AE"/>
    <w:rsid w:val="00583DEA"/>
    <w:rsid w:val="00583E6B"/>
    <w:rsid w:val="00585CF3"/>
    <w:rsid w:val="00586188"/>
    <w:rsid w:val="00586298"/>
    <w:rsid w:val="005864C6"/>
    <w:rsid w:val="00590ACA"/>
    <w:rsid w:val="005938B3"/>
    <w:rsid w:val="00596226"/>
    <w:rsid w:val="005A26FD"/>
    <w:rsid w:val="005A451C"/>
    <w:rsid w:val="005A54BC"/>
    <w:rsid w:val="005B05CB"/>
    <w:rsid w:val="005B177C"/>
    <w:rsid w:val="005B522D"/>
    <w:rsid w:val="005B5CAE"/>
    <w:rsid w:val="005B6F47"/>
    <w:rsid w:val="005C0C9C"/>
    <w:rsid w:val="005C1394"/>
    <w:rsid w:val="005C241E"/>
    <w:rsid w:val="005C2B7F"/>
    <w:rsid w:val="005C4B36"/>
    <w:rsid w:val="005C5E58"/>
    <w:rsid w:val="005C6601"/>
    <w:rsid w:val="005C7393"/>
    <w:rsid w:val="005C7831"/>
    <w:rsid w:val="005D06E1"/>
    <w:rsid w:val="005D074D"/>
    <w:rsid w:val="005D07CB"/>
    <w:rsid w:val="005D0B17"/>
    <w:rsid w:val="005D185D"/>
    <w:rsid w:val="005D1989"/>
    <w:rsid w:val="005D40DD"/>
    <w:rsid w:val="005D718D"/>
    <w:rsid w:val="005E00CB"/>
    <w:rsid w:val="005E15CD"/>
    <w:rsid w:val="005E2307"/>
    <w:rsid w:val="005E2609"/>
    <w:rsid w:val="005E36F1"/>
    <w:rsid w:val="005E41F4"/>
    <w:rsid w:val="005E4E06"/>
    <w:rsid w:val="005E562E"/>
    <w:rsid w:val="005E6847"/>
    <w:rsid w:val="005F01FB"/>
    <w:rsid w:val="005F024F"/>
    <w:rsid w:val="005F070A"/>
    <w:rsid w:val="005F18A1"/>
    <w:rsid w:val="005F1FFE"/>
    <w:rsid w:val="005F3025"/>
    <w:rsid w:val="005F4297"/>
    <w:rsid w:val="005F565E"/>
    <w:rsid w:val="005F7485"/>
    <w:rsid w:val="005F79FD"/>
    <w:rsid w:val="005F7DCC"/>
    <w:rsid w:val="00600B21"/>
    <w:rsid w:val="0060111C"/>
    <w:rsid w:val="00602105"/>
    <w:rsid w:val="00602A06"/>
    <w:rsid w:val="00607741"/>
    <w:rsid w:val="00607D92"/>
    <w:rsid w:val="00607E5C"/>
    <w:rsid w:val="00610385"/>
    <w:rsid w:val="00611F07"/>
    <w:rsid w:val="00611F92"/>
    <w:rsid w:val="00612059"/>
    <w:rsid w:val="006123EB"/>
    <w:rsid w:val="00612AD7"/>
    <w:rsid w:val="0061303A"/>
    <w:rsid w:val="00614A3C"/>
    <w:rsid w:val="0061501C"/>
    <w:rsid w:val="006163B2"/>
    <w:rsid w:val="00617FEE"/>
    <w:rsid w:val="006200D5"/>
    <w:rsid w:val="006200FB"/>
    <w:rsid w:val="0062195B"/>
    <w:rsid w:val="00622AE6"/>
    <w:rsid w:val="00622C07"/>
    <w:rsid w:val="00625433"/>
    <w:rsid w:val="00626D79"/>
    <w:rsid w:val="0062744E"/>
    <w:rsid w:val="006332BC"/>
    <w:rsid w:val="00634F6C"/>
    <w:rsid w:val="00635078"/>
    <w:rsid w:val="006362C0"/>
    <w:rsid w:val="006400E8"/>
    <w:rsid w:val="0064374B"/>
    <w:rsid w:val="0064505A"/>
    <w:rsid w:val="00645D09"/>
    <w:rsid w:val="00646114"/>
    <w:rsid w:val="00647624"/>
    <w:rsid w:val="00651183"/>
    <w:rsid w:val="00652710"/>
    <w:rsid w:val="00652C66"/>
    <w:rsid w:val="00652DF1"/>
    <w:rsid w:val="006604AE"/>
    <w:rsid w:val="006620E1"/>
    <w:rsid w:val="00662E8A"/>
    <w:rsid w:val="0066534A"/>
    <w:rsid w:val="0066537E"/>
    <w:rsid w:val="006670D9"/>
    <w:rsid w:val="00667B1C"/>
    <w:rsid w:val="00670E33"/>
    <w:rsid w:val="00672E5A"/>
    <w:rsid w:val="00673FA5"/>
    <w:rsid w:val="00676636"/>
    <w:rsid w:val="00677998"/>
    <w:rsid w:val="00680D55"/>
    <w:rsid w:val="00681BB9"/>
    <w:rsid w:val="00682B7D"/>
    <w:rsid w:val="0068339D"/>
    <w:rsid w:val="00690377"/>
    <w:rsid w:val="00690526"/>
    <w:rsid w:val="006909AB"/>
    <w:rsid w:val="0069211F"/>
    <w:rsid w:val="00692F15"/>
    <w:rsid w:val="00693466"/>
    <w:rsid w:val="006941A8"/>
    <w:rsid w:val="00695614"/>
    <w:rsid w:val="00696141"/>
    <w:rsid w:val="00696522"/>
    <w:rsid w:val="00696E9A"/>
    <w:rsid w:val="006A006F"/>
    <w:rsid w:val="006A0B9A"/>
    <w:rsid w:val="006A1C15"/>
    <w:rsid w:val="006A2A07"/>
    <w:rsid w:val="006A3854"/>
    <w:rsid w:val="006A54A2"/>
    <w:rsid w:val="006A5887"/>
    <w:rsid w:val="006A63FD"/>
    <w:rsid w:val="006A7739"/>
    <w:rsid w:val="006B0CD3"/>
    <w:rsid w:val="006B339E"/>
    <w:rsid w:val="006B34FE"/>
    <w:rsid w:val="006B41C4"/>
    <w:rsid w:val="006B5DBD"/>
    <w:rsid w:val="006B6311"/>
    <w:rsid w:val="006B7AB4"/>
    <w:rsid w:val="006C08FF"/>
    <w:rsid w:val="006C0B3F"/>
    <w:rsid w:val="006C2BC7"/>
    <w:rsid w:val="006C2F4B"/>
    <w:rsid w:val="006C3958"/>
    <w:rsid w:val="006C4516"/>
    <w:rsid w:val="006C4952"/>
    <w:rsid w:val="006C4FFA"/>
    <w:rsid w:val="006D09BA"/>
    <w:rsid w:val="006D0A5B"/>
    <w:rsid w:val="006D1058"/>
    <w:rsid w:val="006D1990"/>
    <w:rsid w:val="006D1F28"/>
    <w:rsid w:val="006D2A10"/>
    <w:rsid w:val="006D2AE0"/>
    <w:rsid w:val="006D2DC4"/>
    <w:rsid w:val="006D3390"/>
    <w:rsid w:val="006D358E"/>
    <w:rsid w:val="006D3684"/>
    <w:rsid w:val="006D3A16"/>
    <w:rsid w:val="006D480B"/>
    <w:rsid w:val="006D6A26"/>
    <w:rsid w:val="006D72F7"/>
    <w:rsid w:val="006E0FFF"/>
    <w:rsid w:val="006E283D"/>
    <w:rsid w:val="006E2FE3"/>
    <w:rsid w:val="006E45D0"/>
    <w:rsid w:val="006E48DF"/>
    <w:rsid w:val="006E638F"/>
    <w:rsid w:val="006F0E73"/>
    <w:rsid w:val="006F2660"/>
    <w:rsid w:val="006F32EE"/>
    <w:rsid w:val="006F3936"/>
    <w:rsid w:val="006F4388"/>
    <w:rsid w:val="006F4391"/>
    <w:rsid w:val="006F5936"/>
    <w:rsid w:val="006F7761"/>
    <w:rsid w:val="006F781B"/>
    <w:rsid w:val="007017D2"/>
    <w:rsid w:val="00702D5A"/>
    <w:rsid w:val="00703945"/>
    <w:rsid w:val="00707E1C"/>
    <w:rsid w:val="007118F1"/>
    <w:rsid w:val="00711ACF"/>
    <w:rsid w:val="007127C8"/>
    <w:rsid w:val="00712EC5"/>
    <w:rsid w:val="007141D1"/>
    <w:rsid w:val="007165CF"/>
    <w:rsid w:val="00722B94"/>
    <w:rsid w:val="00722F69"/>
    <w:rsid w:val="00723276"/>
    <w:rsid w:val="007246BA"/>
    <w:rsid w:val="00724D13"/>
    <w:rsid w:val="00726762"/>
    <w:rsid w:val="00726BCA"/>
    <w:rsid w:val="00730B9F"/>
    <w:rsid w:val="0073298F"/>
    <w:rsid w:val="007340A2"/>
    <w:rsid w:val="00735900"/>
    <w:rsid w:val="00741C30"/>
    <w:rsid w:val="0074257A"/>
    <w:rsid w:val="007428FE"/>
    <w:rsid w:val="00742C35"/>
    <w:rsid w:val="00744D1E"/>
    <w:rsid w:val="00744D67"/>
    <w:rsid w:val="0074500D"/>
    <w:rsid w:val="0074541C"/>
    <w:rsid w:val="0074738E"/>
    <w:rsid w:val="00750C4F"/>
    <w:rsid w:val="00751941"/>
    <w:rsid w:val="00754B91"/>
    <w:rsid w:val="00755D25"/>
    <w:rsid w:val="0075699B"/>
    <w:rsid w:val="00756AEE"/>
    <w:rsid w:val="00757DCB"/>
    <w:rsid w:val="00760142"/>
    <w:rsid w:val="00760C24"/>
    <w:rsid w:val="00761E93"/>
    <w:rsid w:val="007622ED"/>
    <w:rsid w:val="00763EDB"/>
    <w:rsid w:val="007658C5"/>
    <w:rsid w:val="0076608F"/>
    <w:rsid w:val="00766523"/>
    <w:rsid w:val="007671E2"/>
    <w:rsid w:val="00767528"/>
    <w:rsid w:val="00767865"/>
    <w:rsid w:val="00771769"/>
    <w:rsid w:val="00771ADB"/>
    <w:rsid w:val="00772478"/>
    <w:rsid w:val="007725F3"/>
    <w:rsid w:val="007731FB"/>
    <w:rsid w:val="007736F4"/>
    <w:rsid w:val="00773C9B"/>
    <w:rsid w:val="00774A08"/>
    <w:rsid w:val="00774E00"/>
    <w:rsid w:val="0077543B"/>
    <w:rsid w:val="00780224"/>
    <w:rsid w:val="0078141B"/>
    <w:rsid w:val="0078186A"/>
    <w:rsid w:val="00781C39"/>
    <w:rsid w:val="00781D3D"/>
    <w:rsid w:val="00781F94"/>
    <w:rsid w:val="0078281D"/>
    <w:rsid w:val="00784A0B"/>
    <w:rsid w:val="00786957"/>
    <w:rsid w:val="00787302"/>
    <w:rsid w:val="00787456"/>
    <w:rsid w:val="00787858"/>
    <w:rsid w:val="00787F53"/>
    <w:rsid w:val="0079372C"/>
    <w:rsid w:val="007941E9"/>
    <w:rsid w:val="00795C53"/>
    <w:rsid w:val="0079680B"/>
    <w:rsid w:val="0079751A"/>
    <w:rsid w:val="007975F1"/>
    <w:rsid w:val="007A05D4"/>
    <w:rsid w:val="007A1BE6"/>
    <w:rsid w:val="007A301C"/>
    <w:rsid w:val="007A4D06"/>
    <w:rsid w:val="007A57AA"/>
    <w:rsid w:val="007A653D"/>
    <w:rsid w:val="007A6A92"/>
    <w:rsid w:val="007A70C6"/>
    <w:rsid w:val="007A7339"/>
    <w:rsid w:val="007B02CD"/>
    <w:rsid w:val="007B3B3C"/>
    <w:rsid w:val="007B3EB5"/>
    <w:rsid w:val="007B3FF4"/>
    <w:rsid w:val="007B5433"/>
    <w:rsid w:val="007B67EF"/>
    <w:rsid w:val="007B7D3B"/>
    <w:rsid w:val="007C0325"/>
    <w:rsid w:val="007C14AE"/>
    <w:rsid w:val="007C3F25"/>
    <w:rsid w:val="007C44C7"/>
    <w:rsid w:val="007C49D5"/>
    <w:rsid w:val="007C575A"/>
    <w:rsid w:val="007C5A4A"/>
    <w:rsid w:val="007C5E47"/>
    <w:rsid w:val="007C60BB"/>
    <w:rsid w:val="007C7E66"/>
    <w:rsid w:val="007D0584"/>
    <w:rsid w:val="007D1E90"/>
    <w:rsid w:val="007D2818"/>
    <w:rsid w:val="007D3491"/>
    <w:rsid w:val="007D3914"/>
    <w:rsid w:val="007D67F2"/>
    <w:rsid w:val="007E1B14"/>
    <w:rsid w:val="007E40F8"/>
    <w:rsid w:val="007E4A77"/>
    <w:rsid w:val="007E4FC4"/>
    <w:rsid w:val="007E6BA6"/>
    <w:rsid w:val="007E6E6E"/>
    <w:rsid w:val="007F14D9"/>
    <w:rsid w:val="007F1762"/>
    <w:rsid w:val="007F34A2"/>
    <w:rsid w:val="007F6BD9"/>
    <w:rsid w:val="008013DC"/>
    <w:rsid w:val="00801FC0"/>
    <w:rsid w:val="00802C12"/>
    <w:rsid w:val="00802EC1"/>
    <w:rsid w:val="00803645"/>
    <w:rsid w:val="00803715"/>
    <w:rsid w:val="00804FBC"/>
    <w:rsid w:val="0080703D"/>
    <w:rsid w:val="00807960"/>
    <w:rsid w:val="00810288"/>
    <w:rsid w:val="008104F7"/>
    <w:rsid w:val="0081057B"/>
    <w:rsid w:val="008118E4"/>
    <w:rsid w:val="00811D67"/>
    <w:rsid w:val="00811DA8"/>
    <w:rsid w:val="00811EC5"/>
    <w:rsid w:val="008133B5"/>
    <w:rsid w:val="00820453"/>
    <w:rsid w:val="00820F0D"/>
    <w:rsid w:val="00823071"/>
    <w:rsid w:val="008247F8"/>
    <w:rsid w:val="00824C3F"/>
    <w:rsid w:val="00826362"/>
    <w:rsid w:val="0082696D"/>
    <w:rsid w:val="008270DB"/>
    <w:rsid w:val="008277E9"/>
    <w:rsid w:val="008311C3"/>
    <w:rsid w:val="008324F0"/>
    <w:rsid w:val="0083299B"/>
    <w:rsid w:val="00833346"/>
    <w:rsid w:val="008346BB"/>
    <w:rsid w:val="0083531F"/>
    <w:rsid w:val="0083543B"/>
    <w:rsid w:val="00837682"/>
    <w:rsid w:val="00837F9C"/>
    <w:rsid w:val="00841FB2"/>
    <w:rsid w:val="008425D5"/>
    <w:rsid w:val="0084298B"/>
    <w:rsid w:val="00845C11"/>
    <w:rsid w:val="00845D91"/>
    <w:rsid w:val="00846EED"/>
    <w:rsid w:val="00851367"/>
    <w:rsid w:val="0085162C"/>
    <w:rsid w:val="00851FE7"/>
    <w:rsid w:val="0085242B"/>
    <w:rsid w:val="00854605"/>
    <w:rsid w:val="0085499A"/>
    <w:rsid w:val="008557C6"/>
    <w:rsid w:val="008559FA"/>
    <w:rsid w:val="00856EA6"/>
    <w:rsid w:val="0085784E"/>
    <w:rsid w:val="00857D71"/>
    <w:rsid w:val="008613A0"/>
    <w:rsid w:val="00862123"/>
    <w:rsid w:val="008629FC"/>
    <w:rsid w:val="00862B2E"/>
    <w:rsid w:val="0086500E"/>
    <w:rsid w:val="008669C2"/>
    <w:rsid w:val="00867D52"/>
    <w:rsid w:val="00867D71"/>
    <w:rsid w:val="00871276"/>
    <w:rsid w:val="0087146B"/>
    <w:rsid w:val="00871C81"/>
    <w:rsid w:val="008726BD"/>
    <w:rsid w:val="008726D4"/>
    <w:rsid w:val="00872799"/>
    <w:rsid w:val="00875527"/>
    <w:rsid w:val="008772E9"/>
    <w:rsid w:val="00877C9E"/>
    <w:rsid w:val="00877E97"/>
    <w:rsid w:val="00881986"/>
    <w:rsid w:val="008820AD"/>
    <w:rsid w:val="0088362A"/>
    <w:rsid w:val="008842C5"/>
    <w:rsid w:val="008852B0"/>
    <w:rsid w:val="008863D9"/>
    <w:rsid w:val="00886AB6"/>
    <w:rsid w:val="00887487"/>
    <w:rsid w:val="00887750"/>
    <w:rsid w:val="00890016"/>
    <w:rsid w:val="00890CDA"/>
    <w:rsid w:val="00890FC5"/>
    <w:rsid w:val="00891F0B"/>
    <w:rsid w:val="008924DF"/>
    <w:rsid w:val="0089264F"/>
    <w:rsid w:val="00892FEC"/>
    <w:rsid w:val="008953B3"/>
    <w:rsid w:val="00895AB2"/>
    <w:rsid w:val="00896499"/>
    <w:rsid w:val="00896F32"/>
    <w:rsid w:val="00897E49"/>
    <w:rsid w:val="008A12D6"/>
    <w:rsid w:val="008A3240"/>
    <w:rsid w:val="008A4B0D"/>
    <w:rsid w:val="008A4E55"/>
    <w:rsid w:val="008A52B5"/>
    <w:rsid w:val="008A71DF"/>
    <w:rsid w:val="008B2FFF"/>
    <w:rsid w:val="008B6325"/>
    <w:rsid w:val="008B6EEA"/>
    <w:rsid w:val="008C1977"/>
    <w:rsid w:val="008C1AC7"/>
    <w:rsid w:val="008C3C83"/>
    <w:rsid w:val="008C5D45"/>
    <w:rsid w:val="008C5DAE"/>
    <w:rsid w:val="008D2377"/>
    <w:rsid w:val="008D2637"/>
    <w:rsid w:val="008D29CA"/>
    <w:rsid w:val="008D55D6"/>
    <w:rsid w:val="008D5BF7"/>
    <w:rsid w:val="008D5DA6"/>
    <w:rsid w:val="008D62E6"/>
    <w:rsid w:val="008D67E6"/>
    <w:rsid w:val="008D7708"/>
    <w:rsid w:val="008D7B04"/>
    <w:rsid w:val="008E45F8"/>
    <w:rsid w:val="008E5415"/>
    <w:rsid w:val="008E5A89"/>
    <w:rsid w:val="008E5B0D"/>
    <w:rsid w:val="008E641F"/>
    <w:rsid w:val="008E77B6"/>
    <w:rsid w:val="008F0BF0"/>
    <w:rsid w:val="008F173E"/>
    <w:rsid w:val="008F356E"/>
    <w:rsid w:val="008F3673"/>
    <w:rsid w:val="008F48C1"/>
    <w:rsid w:val="008F5C02"/>
    <w:rsid w:val="008F71EF"/>
    <w:rsid w:val="008F78CF"/>
    <w:rsid w:val="00903327"/>
    <w:rsid w:val="00903CEB"/>
    <w:rsid w:val="00904F59"/>
    <w:rsid w:val="00905E47"/>
    <w:rsid w:val="00907485"/>
    <w:rsid w:val="00911DB4"/>
    <w:rsid w:val="0091219C"/>
    <w:rsid w:val="00912791"/>
    <w:rsid w:val="0091282F"/>
    <w:rsid w:val="00914007"/>
    <w:rsid w:val="00915A16"/>
    <w:rsid w:val="00916E64"/>
    <w:rsid w:val="00916EFD"/>
    <w:rsid w:val="00920098"/>
    <w:rsid w:val="00920225"/>
    <w:rsid w:val="00921A8F"/>
    <w:rsid w:val="00923A18"/>
    <w:rsid w:val="00930316"/>
    <w:rsid w:val="00930F18"/>
    <w:rsid w:val="00932B04"/>
    <w:rsid w:val="00933447"/>
    <w:rsid w:val="0093413A"/>
    <w:rsid w:val="00935EB0"/>
    <w:rsid w:val="00940073"/>
    <w:rsid w:val="0094115A"/>
    <w:rsid w:val="00941422"/>
    <w:rsid w:val="00944BBC"/>
    <w:rsid w:val="009470A0"/>
    <w:rsid w:val="00947A64"/>
    <w:rsid w:val="00950655"/>
    <w:rsid w:val="0095221F"/>
    <w:rsid w:val="0095299D"/>
    <w:rsid w:val="00952DD5"/>
    <w:rsid w:val="00952FCF"/>
    <w:rsid w:val="0095587C"/>
    <w:rsid w:val="00956217"/>
    <w:rsid w:val="00961115"/>
    <w:rsid w:val="009616C7"/>
    <w:rsid w:val="00961E22"/>
    <w:rsid w:val="00961EF0"/>
    <w:rsid w:val="0096206F"/>
    <w:rsid w:val="0096242F"/>
    <w:rsid w:val="009628CD"/>
    <w:rsid w:val="00964BD0"/>
    <w:rsid w:val="00964E97"/>
    <w:rsid w:val="00967D1C"/>
    <w:rsid w:val="00970B16"/>
    <w:rsid w:val="00970F7F"/>
    <w:rsid w:val="00972389"/>
    <w:rsid w:val="0097297B"/>
    <w:rsid w:val="00973023"/>
    <w:rsid w:val="00973EEC"/>
    <w:rsid w:val="00975725"/>
    <w:rsid w:val="00975C55"/>
    <w:rsid w:val="00975D89"/>
    <w:rsid w:val="0097725A"/>
    <w:rsid w:val="00977E68"/>
    <w:rsid w:val="00980C5B"/>
    <w:rsid w:val="00980E8B"/>
    <w:rsid w:val="00981B9D"/>
    <w:rsid w:val="00982ACF"/>
    <w:rsid w:val="00982E6A"/>
    <w:rsid w:val="00983843"/>
    <w:rsid w:val="00984445"/>
    <w:rsid w:val="00986D2C"/>
    <w:rsid w:val="00987818"/>
    <w:rsid w:val="00990719"/>
    <w:rsid w:val="00991363"/>
    <w:rsid w:val="00991EA3"/>
    <w:rsid w:val="0099284F"/>
    <w:rsid w:val="00993D76"/>
    <w:rsid w:val="00995D7E"/>
    <w:rsid w:val="009962E6"/>
    <w:rsid w:val="00997A14"/>
    <w:rsid w:val="00997BBD"/>
    <w:rsid w:val="009A0E86"/>
    <w:rsid w:val="009A1838"/>
    <w:rsid w:val="009A3E97"/>
    <w:rsid w:val="009A4143"/>
    <w:rsid w:val="009A57BF"/>
    <w:rsid w:val="009A7C84"/>
    <w:rsid w:val="009B019B"/>
    <w:rsid w:val="009B0768"/>
    <w:rsid w:val="009B0FAC"/>
    <w:rsid w:val="009B174B"/>
    <w:rsid w:val="009B18DA"/>
    <w:rsid w:val="009B1B2D"/>
    <w:rsid w:val="009B2ED3"/>
    <w:rsid w:val="009B3EBD"/>
    <w:rsid w:val="009B4F86"/>
    <w:rsid w:val="009B55BD"/>
    <w:rsid w:val="009B6347"/>
    <w:rsid w:val="009B6658"/>
    <w:rsid w:val="009B6AD3"/>
    <w:rsid w:val="009B7552"/>
    <w:rsid w:val="009C1C83"/>
    <w:rsid w:val="009C2CD1"/>
    <w:rsid w:val="009C3124"/>
    <w:rsid w:val="009C4416"/>
    <w:rsid w:val="009C45DE"/>
    <w:rsid w:val="009C56F6"/>
    <w:rsid w:val="009C57EC"/>
    <w:rsid w:val="009C582D"/>
    <w:rsid w:val="009C66AD"/>
    <w:rsid w:val="009C6AEE"/>
    <w:rsid w:val="009D08F3"/>
    <w:rsid w:val="009D23D0"/>
    <w:rsid w:val="009D38B3"/>
    <w:rsid w:val="009D3B9C"/>
    <w:rsid w:val="009D3BFD"/>
    <w:rsid w:val="009D5768"/>
    <w:rsid w:val="009E0AA3"/>
    <w:rsid w:val="009E0E06"/>
    <w:rsid w:val="009E1606"/>
    <w:rsid w:val="009E165F"/>
    <w:rsid w:val="009E246C"/>
    <w:rsid w:val="009E27AB"/>
    <w:rsid w:val="009E2979"/>
    <w:rsid w:val="009E3717"/>
    <w:rsid w:val="009E3820"/>
    <w:rsid w:val="009E4DD1"/>
    <w:rsid w:val="009F009D"/>
    <w:rsid w:val="009F14AE"/>
    <w:rsid w:val="009F27EF"/>
    <w:rsid w:val="009F2A06"/>
    <w:rsid w:val="009F50AC"/>
    <w:rsid w:val="009F556F"/>
    <w:rsid w:val="009F6AAD"/>
    <w:rsid w:val="00A00BBB"/>
    <w:rsid w:val="00A02FB9"/>
    <w:rsid w:val="00A030E9"/>
    <w:rsid w:val="00A07B75"/>
    <w:rsid w:val="00A104A2"/>
    <w:rsid w:val="00A118DB"/>
    <w:rsid w:val="00A11FF2"/>
    <w:rsid w:val="00A120BE"/>
    <w:rsid w:val="00A12199"/>
    <w:rsid w:val="00A13BDE"/>
    <w:rsid w:val="00A142CB"/>
    <w:rsid w:val="00A152C5"/>
    <w:rsid w:val="00A16AFC"/>
    <w:rsid w:val="00A17CDA"/>
    <w:rsid w:val="00A20245"/>
    <w:rsid w:val="00A218E9"/>
    <w:rsid w:val="00A21FCB"/>
    <w:rsid w:val="00A22997"/>
    <w:rsid w:val="00A23B96"/>
    <w:rsid w:val="00A272FE"/>
    <w:rsid w:val="00A27392"/>
    <w:rsid w:val="00A30DCC"/>
    <w:rsid w:val="00A3107C"/>
    <w:rsid w:val="00A32CF2"/>
    <w:rsid w:val="00A3404D"/>
    <w:rsid w:val="00A3481B"/>
    <w:rsid w:val="00A34BE2"/>
    <w:rsid w:val="00A34DED"/>
    <w:rsid w:val="00A362F2"/>
    <w:rsid w:val="00A37223"/>
    <w:rsid w:val="00A4141C"/>
    <w:rsid w:val="00A42881"/>
    <w:rsid w:val="00A44417"/>
    <w:rsid w:val="00A449FF"/>
    <w:rsid w:val="00A46231"/>
    <w:rsid w:val="00A50001"/>
    <w:rsid w:val="00A50DDA"/>
    <w:rsid w:val="00A51476"/>
    <w:rsid w:val="00A52FFB"/>
    <w:rsid w:val="00A55C90"/>
    <w:rsid w:val="00A55F13"/>
    <w:rsid w:val="00A5642D"/>
    <w:rsid w:val="00A565D4"/>
    <w:rsid w:val="00A572E5"/>
    <w:rsid w:val="00A60F1E"/>
    <w:rsid w:val="00A6102B"/>
    <w:rsid w:val="00A6113D"/>
    <w:rsid w:val="00A61606"/>
    <w:rsid w:val="00A61FCD"/>
    <w:rsid w:val="00A62D03"/>
    <w:rsid w:val="00A638E3"/>
    <w:rsid w:val="00A63B05"/>
    <w:rsid w:val="00A645D0"/>
    <w:rsid w:val="00A65DAE"/>
    <w:rsid w:val="00A7213F"/>
    <w:rsid w:val="00A72986"/>
    <w:rsid w:val="00A72DCD"/>
    <w:rsid w:val="00A734C3"/>
    <w:rsid w:val="00A761A3"/>
    <w:rsid w:val="00A8191D"/>
    <w:rsid w:val="00A82B66"/>
    <w:rsid w:val="00A83670"/>
    <w:rsid w:val="00A83BF4"/>
    <w:rsid w:val="00A84929"/>
    <w:rsid w:val="00A85029"/>
    <w:rsid w:val="00A861DD"/>
    <w:rsid w:val="00A86A14"/>
    <w:rsid w:val="00A86AA8"/>
    <w:rsid w:val="00A8755D"/>
    <w:rsid w:val="00A876D8"/>
    <w:rsid w:val="00A876FD"/>
    <w:rsid w:val="00A90590"/>
    <w:rsid w:val="00A90B06"/>
    <w:rsid w:val="00A91C97"/>
    <w:rsid w:val="00A91EEA"/>
    <w:rsid w:val="00A9268E"/>
    <w:rsid w:val="00A93FBD"/>
    <w:rsid w:val="00A94045"/>
    <w:rsid w:val="00A9440A"/>
    <w:rsid w:val="00A9496C"/>
    <w:rsid w:val="00A96739"/>
    <w:rsid w:val="00A97243"/>
    <w:rsid w:val="00AA0600"/>
    <w:rsid w:val="00AA0EDF"/>
    <w:rsid w:val="00AA2E52"/>
    <w:rsid w:val="00AA4767"/>
    <w:rsid w:val="00AA4ADD"/>
    <w:rsid w:val="00AA4E9F"/>
    <w:rsid w:val="00AA5DBF"/>
    <w:rsid w:val="00AA608C"/>
    <w:rsid w:val="00AA6A71"/>
    <w:rsid w:val="00AA70C6"/>
    <w:rsid w:val="00AA7649"/>
    <w:rsid w:val="00AB0CF7"/>
    <w:rsid w:val="00AB3210"/>
    <w:rsid w:val="00AB3BA5"/>
    <w:rsid w:val="00AB4E38"/>
    <w:rsid w:val="00AB55FB"/>
    <w:rsid w:val="00AB5B11"/>
    <w:rsid w:val="00AB6A5A"/>
    <w:rsid w:val="00AB6A87"/>
    <w:rsid w:val="00AB6A9B"/>
    <w:rsid w:val="00AB72B4"/>
    <w:rsid w:val="00AB79BA"/>
    <w:rsid w:val="00AC0736"/>
    <w:rsid w:val="00AC25F3"/>
    <w:rsid w:val="00AC364F"/>
    <w:rsid w:val="00AC40AA"/>
    <w:rsid w:val="00AC623C"/>
    <w:rsid w:val="00AD01F5"/>
    <w:rsid w:val="00AD1BAA"/>
    <w:rsid w:val="00AD29AB"/>
    <w:rsid w:val="00AD3604"/>
    <w:rsid w:val="00AD4210"/>
    <w:rsid w:val="00AD430A"/>
    <w:rsid w:val="00AD4FAB"/>
    <w:rsid w:val="00AD6C61"/>
    <w:rsid w:val="00AD72F1"/>
    <w:rsid w:val="00AD7440"/>
    <w:rsid w:val="00AD7962"/>
    <w:rsid w:val="00AD7B65"/>
    <w:rsid w:val="00AE0CD0"/>
    <w:rsid w:val="00AE0FF2"/>
    <w:rsid w:val="00AE3129"/>
    <w:rsid w:val="00AE53FB"/>
    <w:rsid w:val="00AE72B7"/>
    <w:rsid w:val="00AE796B"/>
    <w:rsid w:val="00AF02A4"/>
    <w:rsid w:val="00AF121A"/>
    <w:rsid w:val="00AF2458"/>
    <w:rsid w:val="00AF2587"/>
    <w:rsid w:val="00AF2706"/>
    <w:rsid w:val="00AF2E3B"/>
    <w:rsid w:val="00AF4ECF"/>
    <w:rsid w:val="00AF572A"/>
    <w:rsid w:val="00AF59F8"/>
    <w:rsid w:val="00AF5F3A"/>
    <w:rsid w:val="00AF65A7"/>
    <w:rsid w:val="00AF7265"/>
    <w:rsid w:val="00B00CF8"/>
    <w:rsid w:val="00B00E96"/>
    <w:rsid w:val="00B028C3"/>
    <w:rsid w:val="00B0318D"/>
    <w:rsid w:val="00B039FD"/>
    <w:rsid w:val="00B04806"/>
    <w:rsid w:val="00B059CD"/>
    <w:rsid w:val="00B05BE0"/>
    <w:rsid w:val="00B10FA3"/>
    <w:rsid w:val="00B129BE"/>
    <w:rsid w:val="00B152B4"/>
    <w:rsid w:val="00B16E95"/>
    <w:rsid w:val="00B17A7C"/>
    <w:rsid w:val="00B17D3A"/>
    <w:rsid w:val="00B17D9E"/>
    <w:rsid w:val="00B2118D"/>
    <w:rsid w:val="00B2289C"/>
    <w:rsid w:val="00B228C8"/>
    <w:rsid w:val="00B23CBE"/>
    <w:rsid w:val="00B2435D"/>
    <w:rsid w:val="00B24673"/>
    <w:rsid w:val="00B25814"/>
    <w:rsid w:val="00B270BD"/>
    <w:rsid w:val="00B3179E"/>
    <w:rsid w:val="00B32498"/>
    <w:rsid w:val="00B32707"/>
    <w:rsid w:val="00B3294A"/>
    <w:rsid w:val="00B333E0"/>
    <w:rsid w:val="00B33FD3"/>
    <w:rsid w:val="00B350C8"/>
    <w:rsid w:val="00B35133"/>
    <w:rsid w:val="00B353B6"/>
    <w:rsid w:val="00B35E13"/>
    <w:rsid w:val="00B36025"/>
    <w:rsid w:val="00B363BA"/>
    <w:rsid w:val="00B41B74"/>
    <w:rsid w:val="00B42D2C"/>
    <w:rsid w:val="00B4306A"/>
    <w:rsid w:val="00B44578"/>
    <w:rsid w:val="00B44BEF"/>
    <w:rsid w:val="00B44CC3"/>
    <w:rsid w:val="00B470F3"/>
    <w:rsid w:val="00B47F89"/>
    <w:rsid w:val="00B50371"/>
    <w:rsid w:val="00B504E2"/>
    <w:rsid w:val="00B52789"/>
    <w:rsid w:val="00B54775"/>
    <w:rsid w:val="00B55095"/>
    <w:rsid w:val="00B57050"/>
    <w:rsid w:val="00B57639"/>
    <w:rsid w:val="00B60951"/>
    <w:rsid w:val="00B6235E"/>
    <w:rsid w:val="00B62BF6"/>
    <w:rsid w:val="00B6448A"/>
    <w:rsid w:val="00B65EA2"/>
    <w:rsid w:val="00B664DB"/>
    <w:rsid w:val="00B66B65"/>
    <w:rsid w:val="00B67963"/>
    <w:rsid w:val="00B67C2B"/>
    <w:rsid w:val="00B704BC"/>
    <w:rsid w:val="00B7073A"/>
    <w:rsid w:val="00B71FB3"/>
    <w:rsid w:val="00B72339"/>
    <w:rsid w:val="00B72A09"/>
    <w:rsid w:val="00B7334E"/>
    <w:rsid w:val="00B73DBE"/>
    <w:rsid w:val="00B74CDE"/>
    <w:rsid w:val="00B757DB"/>
    <w:rsid w:val="00B8064B"/>
    <w:rsid w:val="00B817E2"/>
    <w:rsid w:val="00B81B3A"/>
    <w:rsid w:val="00B81DCF"/>
    <w:rsid w:val="00B82EB2"/>
    <w:rsid w:val="00B83CC4"/>
    <w:rsid w:val="00B8463E"/>
    <w:rsid w:val="00B85C94"/>
    <w:rsid w:val="00B85ED4"/>
    <w:rsid w:val="00B87FC7"/>
    <w:rsid w:val="00B922F1"/>
    <w:rsid w:val="00B948EF"/>
    <w:rsid w:val="00B956E3"/>
    <w:rsid w:val="00B95FDC"/>
    <w:rsid w:val="00B96572"/>
    <w:rsid w:val="00B9666F"/>
    <w:rsid w:val="00B9772D"/>
    <w:rsid w:val="00BA04F3"/>
    <w:rsid w:val="00BA1583"/>
    <w:rsid w:val="00BA1999"/>
    <w:rsid w:val="00BA3116"/>
    <w:rsid w:val="00BA32C9"/>
    <w:rsid w:val="00BA3506"/>
    <w:rsid w:val="00BA5C54"/>
    <w:rsid w:val="00BA6EDA"/>
    <w:rsid w:val="00BA7CD9"/>
    <w:rsid w:val="00BB027E"/>
    <w:rsid w:val="00BB3555"/>
    <w:rsid w:val="00BB44F4"/>
    <w:rsid w:val="00BB494E"/>
    <w:rsid w:val="00BB4A97"/>
    <w:rsid w:val="00BB5E00"/>
    <w:rsid w:val="00BB6379"/>
    <w:rsid w:val="00BB74CB"/>
    <w:rsid w:val="00BC124C"/>
    <w:rsid w:val="00BC132F"/>
    <w:rsid w:val="00BC19C6"/>
    <w:rsid w:val="00BC3B9E"/>
    <w:rsid w:val="00BC422A"/>
    <w:rsid w:val="00BC57F5"/>
    <w:rsid w:val="00BC660B"/>
    <w:rsid w:val="00BC6613"/>
    <w:rsid w:val="00BC7855"/>
    <w:rsid w:val="00BD0A4C"/>
    <w:rsid w:val="00BD0E85"/>
    <w:rsid w:val="00BD12EF"/>
    <w:rsid w:val="00BD23B4"/>
    <w:rsid w:val="00BD3050"/>
    <w:rsid w:val="00BD3E48"/>
    <w:rsid w:val="00BD5E11"/>
    <w:rsid w:val="00BD7642"/>
    <w:rsid w:val="00BE0C88"/>
    <w:rsid w:val="00BE0ED4"/>
    <w:rsid w:val="00BE195E"/>
    <w:rsid w:val="00BE2276"/>
    <w:rsid w:val="00BE23C6"/>
    <w:rsid w:val="00BE3600"/>
    <w:rsid w:val="00BE5426"/>
    <w:rsid w:val="00BE5998"/>
    <w:rsid w:val="00BE6E83"/>
    <w:rsid w:val="00BF011E"/>
    <w:rsid w:val="00BF2803"/>
    <w:rsid w:val="00BF328D"/>
    <w:rsid w:val="00BF3BA0"/>
    <w:rsid w:val="00BF3BC8"/>
    <w:rsid w:val="00BF3E82"/>
    <w:rsid w:val="00BF4268"/>
    <w:rsid w:val="00BF4303"/>
    <w:rsid w:val="00BF4949"/>
    <w:rsid w:val="00BF57EC"/>
    <w:rsid w:val="00BF5CBA"/>
    <w:rsid w:val="00BF7058"/>
    <w:rsid w:val="00BF78E1"/>
    <w:rsid w:val="00BF7F55"/>
    <w:rsid w:val="00C00954"/>
    <w:rsid w:val="00C02A14"/>
    <w:rsid w:val="00C02B38"/>
    <w:rsid w:val="00C042B3"/>
    <w:rsid w:val="00C04850"/>
    <w:rsid w:val="00C04BFF"/>
    <w:rsid w:val="00C05EB1"/>
    <w:rsid w:val="00C07F32"/>
    <w:rsid w:val="00C11206"/>
    <w:rsid w:val="00C115C3"/>
    <w:rsid w:val="00C12C97"/>
    <w:rsid w:val="00C12E0F"/>
    <w:rsid w:val="00C164ED"/>
    <w:rsid w:val="00C20A85"/>
    <w:rsid w:val="00C23043"/>
    <w:rsid w:val="00C232EA"/>
    <w:rsid w:val="00C23AF1"/>
    <w:rsid w:val="00C24C93"/>
    <w:rsid w:val="00C25CCA"/>
    <w:rsid w:val="00C2615A"/>
    <w:rsid w:val="00C26BED"/>
    <w:rsid w:val="00C27F78"/>
    <w:rsid w:val="00C3030C"/>
    <w:rsid w:val="00C3053F"/>
    <w:rsid w:val="00C30843"/>
    <w:rsid w:val="00C32286"/>
    <w:rsid w:val="00C3354F"/>
    <w:rsid w:val="00C33D3E"/>
    <w:rsid w:val="00C35579"/>
    <w:rsid w:val="00C355CA"/>
    <w:rsid w:val="00C35B1A"/>
    <w:rsid w:val="00C36CB9"/>
    <w:rsid w:val="00C3721B"/>
    <w:rsid w:val="00C37BFD"/>
    <w:rsid w:val="00C40753"/>
    <w:rsid w:val="00C416B1"/>
    <w:rsid w:val="00C43DBE"/>
    <w:rsid w:val="00C440F4"/>
    <w:rsid w:val="00C44E3B"/>
    <w:rsid w:val="00C456FF"/>
    <w:rsid w:val="00C5088E"/>
    <w:rsid w:val="00C53544"/>
    <w:rsid w:val="00C55EF7"/>
    <w:rsid w:val="00C567D3"/>
    <w:rsid w:val="00C57373"/>
    <w:rsid w:val="00C573DF"/>
    <w:rsid w:val="00C617F4"/>
    <w:rsid w:val="00C6192E"/>
    <w:rsid w:val="00C61E7F"/>
    <w:rsid w:val="00C6229A"/>
    <w:rsid w:val="00C6271D"/>
    <w:rsid w:val="00C640C6"/>
    <w:rsid w:val="00C653E2"/>
    <w:rsid w:val="00C655A9"/>
    <w:rsid w:val="00C67181"/>
    <w:rsid w:val="00C67AD5"/>
    <w:rsid w:val="00C700AC"/>
    <w:rsid w:val="00C72756"/>
    <w:rsid w:val="00C74218"/>
    <w:rsid w:val="00C74FF8"/>
    <w:rsid w:val="00C7538F"/>
    <w:rsid w:val="00C753BD"/>
    <w:rsid w:val="00C75554"/>
    <w:rsid w:val="00C75F74"/>
    <w:rsid w:val="00C76C53"/>
    <w:rsid w:val="00C806B1"/>
    <w:rsid w:val="00C809FB"/>
    <w:rsid w:val="00C80A23"/>
    <w:rsid w:val="00C81944"/>
    <w:rsid w:val="00C84AFA"/>
    <w:rsid w:val="00C84F4A"/>
    <w:rsid w:val="00C85484"/>
    <w:rsid w:val="00C856C1"/>
    <w:rsid w:val="00C85FF8"/>
    <w:rsid w:val="00C86501"/>
    <w:rsid w:val="00C8735E"/>
    <w:rsid w:val="00C873EF"/>
    <w:rsid w:val="00C87A8B"/>
    <w:rsid w:val="00C905A4"/>
    <w:rsid w:val="00C92816"/>
    <w:rsid w:val="00C939AF"/>
    <w:rsid w:val="00C93F23"/>
    <w:rsid w:val="00C94E41"/>
    <w:rsid w:val="00C94F33"/>
    <w:rsid w:val="00C97888"/>
    <w:rsid w:val="00CA22D6"/>
    <w:rsid w:val="00CA2D66"/>
    <w:rsid w:val="00CA4286"/>
    <w:rsid w:val="00CA52DA"/>
    <w:rsid w:val="00CA7767"/>
    <w:rsid w:val="00CA7797"/>
    <w:rsid w:val="00CB0291"/>
    <w:rsid w:val="00CB0417"/>
    <w:rsid w:val="00CB1308"/>
    <w:rsid w:val="00CB2A85"/>
    <w:rsid w:val="00CB33FE"/>
    <w:rsid w:val="00CB3605"/>
    <w:rsid w:val="00CB466C"/>
    <w:rsid w:val="00CB57DD"/>
    <w:rsid w:val="00CB731A"/>
    <w:rsid w:val="00CB732E"/>
    <w:rsid w:val="00CC04C9"/>
    <w:rsid w:val="00CC0BFF"/>
    <w:rsid w:val="00CC25B0"/>
    <w:rsid w:val="00CC3F57"/>
    <w:rsid w:val="00CC504A"/>
    <w:rsid w:val="00CC7C59"/>
    <w:rsid w:val="00CD172C"/>
    <w:rsid w:val="00CD24C8"/>
    <w:rsid w:val="00CD2FED"/>
    <w:rsid w:val="00CD3566"/>
    <w:rsid w:val="00CD3597"/>
    <w:rsid w:val="00CD538D"/>
    <w:rsid w:val="00CD7E88"/>
    <w:rsid w:val="00CE04AD"/>
    <w:rsid w:val="00CE09C4"/>
    <w:rsid w:val="00CE1A1F"/>
    <w:rsid w:val="00CE27E8"/>
    <w:rsid w:val="00CE28E8"/>
    <w:rsid w:val="00CE30D5"/>
    <w:rsid w:val="00CE4F19"/>
    <w:rsid w:val="00CE56E2"/>
    <w:rsid w:val="00CF20FA"/>
    <w:rsid w:val="00CF233F"/>
    <w:rsid w:val="00CF31C2"/>
    <w:rsid w:val="00CF38A2"/>
    <w:rsid w:val="00CF424F"/>
    <w:rsid w:val="00CF5247"/>
    <w:rsid w:val="00CF6ED8"/>
    <w:rsid w:val="00CF7DD4"/>
    <w:rsid w:val="00D00082"/>
    <w:rsid w:val="00D01BF6"/>
    <w:rsid w:val="00D02182"/>
    <w:rsid w:val="00D0549F"/>
    <w:rsid w:val="00D0565B"/>
    <w:rsid w:val="00D05671"/>
    <w:rsid w:val="00D06B76"/>
    <w:rsid w:val="00D10327"/>
    <w:rsid w:val="00D11D0A"/>
    <w:rsid w:val="00D11D16"/>
    <w:rsid w:val="00D11E52"/>
    <w:rsid w:val="00D13BDD"/>
    <w:rsid w:val="00D14D63"/>
    <w:rsid w:val="00D154BC"/>
    <w:rsid w:val="00D15A53"/>
    <w:rsid w:val="00D1603B"/>
    <w:rsid w:val="00D225A6"/>
    <w:rsid w:val="00D23277"/>
    <w:rsid w:val="00D233AF"/>
    <w:rsid w:val="00D25C80"/>
    <w:rsid w:val="00D26A99"/>
    <w:rsid w:val="00D27A04"/>
    <w:rsid w:val="00D30A93"/>
    <w:rsid w:val="00D318F1"/>
    <w:rsid w:val="00D31A77"/>
    <w:rsid w:val="00D32214"/>
    <w:rsid w:val="00D33DDA"/>
    <w:rsid w:val="00D34D08"/>
    <w:rsid w:val="00D35222"/>
    <w:rsid w:val="00D36E23"/>
    <w:rsid w:val="00D41856"/>
    <w:rsid w:val="00D43D4C"/>
    <w:rsid w:val="00D44973"/>
    <w:rsid w:val="00D45802"/>
    <w:rsid w:val="00D46421"/>
    <w:rsid w:val="00D46B0A"/>
    <w:rsid w:val="00D46E26"/>
    <w:rsid w:val="00D474AE"/>
    <w:rsid w:val="00D47E7C"/>
    <w:rsid w:val="00D50391"/>
    <w:rsid w:val="00D50F29"/>
    <w:rsid w:val="00D513CF"/>
    <w:rsid w:val="00D51437"/>
    <w:rsid w:val="00D53909"/>
    <w:rsid w:val="00D57825"/>
    <w:rsid w:val="00D61A4C"/>
    <w:rsid w:val="00D6249D"/>
    <w:rsid w:val="00D6296E"/>
    <w:rsid w:val="00D64AE2"/>
    <w:rsid w:val="00D6681A"/>
    <w:rsid w:val="00D67B99"/>
    <w:rsid w:val="00D7035F"/>
    <w:rsid w:val="00D70DA6"/>
    <w:rsid w:val="00D71AE8"/>
    <w:rsid w:val="00D71EE0"/>
    <w:rsid w:val="00D7576E"/>
    <w:rsid w:val="00D767B2"/>
    <w:rsid w:val="00D80948"/>
    <w:rsid w:val="00D8138D"/>
    <w:rsid w:val="00D816B2"/>
    <w:rsid w:val="00D81EB3"/>
    <w:rsid w:val="00D82299"/>
    <w:rsid w:val="00D8280F"/>
    <w:rsid w:val="00D8316B"/>
    <w:rsid w:val="00D831AF"/>
    <w:rsid w:val="00D84D55"/>
    <w:rsid w:val="00D85F4F"/>
    <w:rsid w:val="00D864E0"/>
    <w:rsid w:val="00D86712"/>
    <w:rsid w:val="00D90BCB"/>
    <w:rsid w:val="00D9275B"/>
    <w:rsid w:val="00D92AD3"/>
    <w:rsid w:val="00D92D2A"/>
    <w:rsid w:val="00D93286"/>
    <w:rsid w:val="00D96438"/>
    <w:rsid w:val="00D97816"/>
    <w:rsid w:val="00DA05F2"/>
    <w:rsid w:val="00DA0A2B"/>
    <w:rsid w:val="00DA4047"/>
    <w:rsid w:val="00DA52B3"/>
    <w:rsid w:val="00DA585A"/>
    <w:rsid w:val="00DA743F"/>
    <w:rsid w:val="00DA7BA0"/>
    <w:rsid w:val="00DB0B33"/>
    <w:rsid w:val="00DB1F01"/>
    <w:rsid w:val="00DB2B1F"/>
    <w:rsid w:val="00DB3808"/>
    <w:rsid w:val="00DB3859"/>
    <w:rsid w:val="00DB3A7D"/>
    <w:rsid w:val="00DB5480"/>
    <w:rsid w:val="00DB5D9E"/>
    <w:rsid w:val="00DB6C08"/>
    <w:rsid w:val="00DB70BB"/>
    <w:rsid w:val="00DC0583"/>
    <w:rsid w:val="00DC3293"/>
    <w:rsid w:val="00DC3BB7"/>
    <w:rsid w:val="00DC3FBB"/>
    <w:rsid w:val="00DC6CD8"/>
    <w:rsid w:val="00DD0A09"/>
    <w:rsid w:val="00DD3037"/>
    <w:rsid w:val="00DD3F8C"/>
    <w:rsid w:val="00DD47F7"/>
    <w:rsid w:val="00DD4D87"/>
    <w:rsid w:val="00DD52D8"/>
    <w:rsid w:val="00DD5638"/>
    <w:rsid w:val="00DD691C"/>
    <w:rsid w:val="00DE1648"/>
    <w:rsid w:val="00DE1B6D"/>
    <w:rsid w:val="00DE2916"/>
    <w:rsid w:val="00DE2C8C"/>
    <w:rsid w:val="00DE2D0C"/>
    <w:rsid w:val="00DE37D5"/>
    <w:rsid w:val="00DE3D33"/>
    <w:rsid w:val="00DE404A"/>
    <w:rsid w:val="00DE4D55"/>
    <w:rsid w:val="00DE61D3"/>
    <w:rsid w:val="00DE76BD"/>
    <w:rsid w:val="00DF049D"/>
    <w:rsid w:val="00DF04BB"/>
    <w:rsid w:val="00DF104A"/>
    <w:rsid w:val="00DF1DBE"/>
    <w:rsid w:val="00DF26D4"/>
    <w:rsid w:val="00DF2F8E"/>
    <w:rsid w:val="00DF6048"/>
    <w:rsid w:val="00DF6B36"/>
    <w:rsid w:val="00E0051E"/>
    <w:rsid w:val="00E00888"/>
    <w:rsid w:val="00E021B3"/>
    <w:rsid w:val="00E027AE"/>
    <w:rsid w:val="00E02EDC"/>
    <w:rsid w:val="00E045B0"/>
    <w:rsid w:val="00E06111"/>
    <w:rsid w:val="00E068EC"/>
    <w:rsid w:val="00E071CF"/>
    <w:rsid w:val="00E0728D"/>
    <w:rsid w:val="00E07380"/>
    <w:rsid w:val="00E07D56"/>
    <w:rsid w:val="00E14445"/>
    <w:rsid w:val="00E173D3"/>
    <w:rsid w:val="00E20EBA"/>
    <w:rsid w:val="00E21B12"/>
    <w:rsid w:val="00E21F9D"/>
    <w:rsid w:val="00E23468"/>
    <w:rsid w:val="00E237EC"/>
    <w:rsid w:val="00E248EF"/>
    <w:rsid w:val="00E25493"/>
    <w:rsid w:val="00E257D8"/>
    <w:rsid w:val="00E25907"/>
    <w:rsid w:val="00E26866"/>
    <w:rsid w:val="00E26B96"/>
    <w:rsid w:val="00E31432"/>
    <w:rsid w:val="00E321CE"/>
    <w:rsid w:val="00E32880"/>
    <w:rsid w:val="00E32FD6"/>
    <w:rsid w:val="00E32FF7"/>
    <w:rsid w:val="00E332A8"/>
    <w:rsid w:val="00E3390B"/>
    <w:rsid w:val="00E34B39"/>
    <w:rsid w:val="00E34ED4"/>
    <w:rsid w:val="00E35695"/>
    <w:rsid w:val="00E36915"/>
    <w:rsid w:val="00E40D8C"/>
    <w:rsid w:val="00E42FA4"/>
    <w:rsid w:val="00E43F77"/>
    <w:rsid w:val="00E461E3"/>
    <w:rsid w:val="00E46AD5"/>
    <w:rsid w:val="00E515B7"/>
    <w:rsid w:val="00E527F6"/>
    <w:rsid w:val="00E53C5B"/>
    <w:rsid w:val="00E53EB5"/>
    <w:rsid w:val="00E553F5"/>
    <w:rsid w:val="00E559E0"/>
    <w:rsid w:val="00E57C62"/>
    <w:rsid w:val="00E62304"/>
    <w:rsid w:val="00E63B99"/>
    <w:rsid w:val="00E63E20"/>
    <w:rsid w:val="00E64111"/>
    <w:rsid w:val="00E642EF"/>
    <w:rsid w:val="00E64F8F"/>
    <w:rsid w:val="00E65085"/>
    <w:rsid w:val="00E65159"/>
    <w:rsid w:val="00E66040"/>
    <w:rsid w:val="00E70E83"/>
    <w:rsid w:val="00E72439"/>
    <w:rsid w:val="00E76625"/>
    <w:rsid w:val="00E8047D"/>
    <w:rsid w:val="00E8060E"/>
    <w:rsid w:val="00E8066F"/>
    <w:rsid w:val="00E806EC"/>
    <w:rsid w:val="00E82FBC"/>
    <w:rsid w:val="00E83341"/>
    <w:rsid w:val="00E85B56"/>
    <w:rsid w:val="00E864B6"/>
    <w:rsid w:val="00E8722C"/>
    <w:rsid w:val="00E877FA"/>
    <w:rsid w:val="00E9067E"/>
    <w:rsid w:val="00E9132C"/>
    <w:rsid w:val="00E91492"/>
    <w:rsid w:val="00E9215B"/>
    <w:rsid w:val="00E9280A"/>
    <w:rsid w:val="00E92DDD"/>
    <w:rsid w:val="00E93C72"/>
    <w:rsid w:val="00E94971"/>
    <w:rsid w:val="00E9519C"/>
    <w:rsid w:val="00E95C82"/>
    <w:rsid w:val="00E963F7"/>
    <w:rsid w:val="00E96B82"/>
    <w:rsid w:val="00E97E70"/>
    <w:rsid w:val="00E97EDE"/>
    <w:rsid w:val="00EA13A8"/>
    <w:rsid w:val="00EA373C"/>
    <w:rsid w:val="00EA397B"/>
    <w:rsid w:val="00EA4759"/>
    <w:rsid w:val="00EA61E1"/>
    <w:rsid w:val="00EB0044"/>
    <w:rsid w:val="00EB188A"/>
    <w:rsid w:val="00EB1F38"/>
    <w:rsid w:val="00EB24C6"/>
    <w:rsid w:val="00EB40B5"/>
    <w:rsid w:val="00EB4A20"/>
    <w:rsid w:val="00EB4FB5"/>
    <w:rsid w:val="00EC0CFF"/>
    <w:rsid w:val="00EC16DE"/>
    <w:rsid w:val="00EC185C"/>
    <w:rsid w:val="00EC18B7"/>
    <w:rsid w:val="00EC20AB"/>
    <w:rsid w:val="00EC4382"/>
    <w:rsid w:val="00EC6EF7"/>
    <w:rsid w:val="00EC7762"/>
    <w:rsid w:val="00EC7A7E"/>
    <w:rsid w:val="00ED032D"/>
    <w:rsid w:val="00ED1544"/>
    <w:rsid w:val="00ED1CB1"/>
    <w:rsid w:val="00ED1F80"/>
    <w:rsid w:val="00ED2EA8"/>
    <w:rsid w:val="00ED45FF"/>
    <w:rsid w:val="00ED4AFA"/>
    <w:rsid w:val="00ED5A49"/>
    <w:rsid w:val="00ED5A8B"/>
    <w:rsid w:val="00ED5E93"/>
    <w:rsid w:val="00ED644E"/>
    <w:rsid w:val="00EE359B"/>
    <w:rsid w:val="00EE4185"/>
    <w:rsid w:val="00EE52DB"/>
    <w:rsid w:val="00EE6311"/>
    <w:rsid w:val="00EE69EF"/>
    <w:rsid w:val="00EE72BE"/>
    <w:rsid w:val="00EF039E"/>
    <w:rsid w:val="00EF1CA1"/>
    <w:rsid w:val="00EF28DD"/>
    <w:rsid w:val="00EF2C84"/>
    <w:rsid w:val="00EF521A"/>
    <w:rsid w:val="00EF5F26"/>
    <w:rsid w:val="00F00C3F"/>
    <w:rsid w:val="00F03544"/>
    <w:rsid w:val="00F041A8"/>
    <w:rsid w:val="00F0585C"/>
    <w:rsid w:val="00F05893"/>
    <w:rsid w:val="00F05AA4"/>
    <w:rsid w:val="00F08191"/>
    <w:rsid w:val="00F11ED0"/>
    <w:rsid w:val="00F147B0"/>
    <w:rsid w:val="00F154D3"/>
    <w:rsid w:val="00F161BE"/>
    <w:rsid w:val="00F167E5"/>
    <w:rsid w:val="00F17F12"/>
    <w:rsid w:val="00F21681"/>
    <w:rsid w:val="00F221B4"/>
    <w:rsid w:val="00F22D81"/>
    <w:rsid w:val="00F22E25"/>
    <w:rsid w:val="00F23DF9"/>
    <w:rsid w:val="00F24CC7"/>
    <w:rsid w:val="00F25886"/>
    <w:rsid w:val="00F27FB0"/>
    <w:rsid w:val="00F31C47"/>
    <w:rsid w:val="00F32DC4"/>
    <w:rsid w:val="00F33BCB"/>
    <w:rsid w:val="00F3451D"/>
    <w:rsid w:val="00F345CA"/>
    <w:rsid w:val="00F37A75"/>
    <w:rsid w:val="00F4003D"/>
    <w:rsid w:val="00F407F3"/>
    <w:rsid w:val="00F41C44"/>
    <w:rsid w:val="00F42EED"/>
    <w:rsid w:val="00F42F61"/>
    <w:rsid w:val="00F459CE"/>
    <w:rsid w:val="00F5161A"/>
    <w:rsid w:val="00F532FB"/>
    <w:rsid w:val="00F538BF"/>
    <w:rsid w:val="00F549C5"/>
    <w:rsid w:val="00F5587E"/>
    <w:rsid w:val="00F55FCE"/>
    <w:rsid w:val="00F5619C"/>
    <w:rsid w:val="00F56281"/>
    <w:rsid w:val="00F60104"/>
    <w:rsid w:val="00F60183"/>
    <w:rsid w:val="00F6035B"/>
    <w:rsid w:val="00F620D6"/>
    <w:rsid w:val="00F63D4F"/>
    <w:rsid w:val="00F6531B"/>
    <w:rsid w:val="00F6582A"/>
    <w:rsid w:val="00F666C1"/>
    <w:rsid w:val="00F66E5B"/>
    <w:rsid w:val="00F7136A"/>
    <w:rsid w:val="00F718D3"/>
    <w:rsid w:val="00F71E53"/>
    <w:rsid w:val="00F726C8"/>
    <w:rsid w:val="00F73300"/>
    <w:rsid w:val="00F748EB"/>
    <w:rsid w:val="00F74B59"/>
    <w:rsid w:val="00F74F4B"/>
    <w:rsid w:val="00F75961"/>
    <w:rsid w:val="00F767BF"/>
    <w:rsid w:val="00F809A8"/>
    <w:rsid w:val="00F80CC1"/>
    <w:rsid w:val="00F82236"/>
    <w:rsid w:val="00F8256E"/>
    <w:rsid w:val="00F82FC1"/>
    <w:rsid w:val="00F85FCF"/>
    <w:rsid w:val="00F86684"/>
    <w:rsid w:val="00F87805"/>
    <w:rsid w:val="00F90592"/>
    <w:rsid w:val="00F90E2D"/>
    <w:rsid w:val="00F924F9"/>
    <w:rsid w:val="00F92CC1"/>
    <w:rsid w:val="00F946EA"/>
    <w:rsid w:val="00F9485D"/>
    <w:rsid w:val="00F9487E"/>
    <w:rsid w:val="00F94B8E"/>
    <w:rsid w:val="00F95008"/>
    <w:rsid w:val="00F951E6"/>
    <w:rsid w:val="00F96C5E"/>
    <w:rsid w:val="00F96FAF"/>
    <w:rsid w:val="00FA09D5"/>
    <w:rsid w:val="00FA170A"/>
    <w:rsid w:val="00FA1F21"/>
    <w:rsid w:val="00FA6065"/>
    <w:rsid w:val="00FA621D"/>
    <w:rsid w:val="00FA73A3"/>
    <w:rsid w:val="00FB1889"/>
    <w:rsid w:val="00FB1BF7"/>
    <w:rsid w:val="00FB33E3"/>
    <w:rsid w:val="00FB3599"/>
    <w:rsid w:val="00FB4DF9"/>
    <w:rsid w:val="00FB6CDD"/>
    <w:rsid w:val="00FB7CFF"/>
    <w:rsid w:val="00FC1B39"/>
    <w:rsid w:val="00FC45FF"/>
    <w:rsid w:val="00FD155F"/>
    <w:rsid w:val="00FD4507"/>
    <w:rsid w:val="00FE0F27"/>
    <w:rsid w:val="00FE0FD9"/>
    <w:rsid w:val="00FE1880"/>
    <w:rsid w:val="00FE2F33"/>
    <w:rsid w:val="00FE343F"/>
    <w:rsid w:val="00FE4090"/>
    <w:rsid w:val="00FE52C7"/>
    <w:rsid w:val="00FE650A"/>
    <w:rsid w:val="00FE7020"/>
    <w:rsid w:val="00FE709A"/>
    <w:rsid w:val="00FEC7C7"/>
    <w:rsid w:val="00FF08A4"/>
    <w:rsid w:val="00FF2305"/>
    <w:rsid w:val="00FF43FE"/>
    <w:rsid w:val="00FF4849"/>
    <w:rsid w:val="024F26B5"/>
    <w:rsid w:val="035012E1"/>
    <w:rsid w:val="03A1105F"/>
    <w:rsid w:val="03D05A1B"/>
    <w:rsid w:val="04846A3F"/>
    <w:rsid w:val="04BF939F"/>
    <w:rsid w:val="04C2A995"/>
    <w:rsid w:val="05ADF136"/>
    <w:rsid w:val="05C05D58"/>
    <w:rsid w:val="06D2B52E"/>
    <w:rsid w:val="081A12A7"/>
    <w:rsid w:val="088B7F3E"/>
    <w:rsid w:val="09130902"/>
    <w:rsid w:val="0A55D6B7"/>
    <w:rsid w:val="0A6BCD66"/>
    <w:rsid w:val="0A737B08"/>
    <w:rsid w:val="0AEAB19B"/>
    <w:rsid w:val="0B0C6EC5"/>
    <w:rsid w:val="0B8C93A6"/>
    <w:rsid w:val="0C180ACE"/>
    <w:rsid w:val="0DDC5E22"/>
    <w:rsid w:val="106DB72C"/>
    <w:rsid w:val="108F1709"/>
    <w:rsid w:val="10EBB1A1"/>
    <w:rsid w:val="10F4CD10"/>
    <w:rsid w:val="118C472D"/>
    <w:rsid w:val="11A1E024"/>
    <w:rsid w:val="120BF857"/>
    <w:rsid w:val="12218A12"/>
    <w:rsid w:val="1260ADC1"/>
    <w:rsid w:val="12676EAE"/>
    <w:rsid w:val="12BF65EE"/>
    <w:rsid w:val="1311310F"/>
    <w:rsid w:val="132113AF"/>
    <w:rsid w:val="1348328B"/>
    <w:rsid w:val="144DDEBC"/>
    <w:rsid w:val="1491456A"/>
    <w:rsid w:val="15F425A7"/>
    <w:rsid w:val="16C45F59"/>
    <w:rsid w:val="16F0B2B2"/>
    <w:rsid w:val="17054CE1"/>
    <w:rsid w:val="177938B6"/>
    <w:rsid w:val="177BB246"/>
    <w:rsid w:val="17A3D76A"/>
    <w:rsid w:val="189FC0FF"/>
    <w:rsid w:val="19172C99"/>
    <w:rsid w:val="19786D17"/>
    <w:rsid w:val="19C311C2"/>
    <w:rsid w:val="1A551D3C"/>
    <w:rsid w:val="1B4291C3"/>
    <w:rsid w:val="1CEDB58F"/>
    <w:rsid w:val="1D38D7FC"/>
    <w:rsid w:val="1DBCBFEC"/>
    <w:rsid w:val="1DE6F31D"/>
    <w:rsid w:val="1F328CF0"/>
    <w:rsid w:val="1FF8B40E"/>
    <w:rsid w:val="20250E4D"/>
    <w:rsid w:val="20BB306A"/>
    <w:rsid w:val="223763F5"/>
    <w:rsid w:val="233C5A2B"/>
    <w:rsid w:val="2462ABFC"/>
    <w:rsid w:val="24778E48"/>
    <w:rsid w:val="24C5B2BB"/>
    <w:rsid w:val="25347618"/>
    <w:rsid w:val="25B5EE0F"/>
    <w:rsid w:val="27425E7A"/>
    <w:rsid w:val="27980C9B"/>
    <w:rsid w:val="27C0F335"/>
    <w:rsid w:val="28272603"/>
    <w:rsid w:val="2923F680"/>
    <w:rsid w:val="298909F5"/>
    <w:rsid w:val="2A3BE0B0"/>
    <w:rsid w:val="2A7BBE6B"/>
    <w:rsid w:val="2ACD8A10"/>
    <w:rsid w:val="2AD522A2"/>
    <w:rsid w:val="2B1A030B"/>
    <w:rsid w:val="2C9D09CF"/>
    <w:rsid w:val="2CC8D8D1"/>
    <w:rsid w:val="2D37A860"/>
    <w:rsid w:val="2F048A0D"/>
    <w:rsid w:val="2F1A73D2"/>
    <w:rsid w:val="2F743586"/>
    <w:rsid w:val="2F9E8295"/>
    <w:rsid w:val="2FE3E35A"/>
    <w:rsid w:val="30F68CB7"/>
    <w:rsid w:val="321B556C"/>
    <w:rsid w:val="323A2014"/>
    <w:rsid w:val="32FCC561"/>
    <w:rsid w:val="33307B74"/>
    <w:rsid w:val="334F1AD0"/>
    <w:rsid w:val="33BDCF2B"/>
    <w:rsid w:val="354077C1"/>
    <w:rsid w:val="356D20B5"/>
    <w:rsid w:val="3667F357"/>
    <w:rsid w:val="36AE0901"/>
    <w:rsid w:val="370FF158"/>
    <w:rsid w:val="379A51A4"/>
    <w:rsid w:val="37F5CD98"/>
    <w:rsid w:val="385EE5A8"/>
    <w:rsid w:val="3912E504"/>
    <w:rsid w:val="394C0D95"/>
    <w:rsid w:val="39AE42C7"/>
    <w:rsid w:val="39D58610"/>
    <w:rsid w:val="3BB7127A"/>
    <w:rsid w:val="3C1DEDBF"/>
    <w:rsid w:val="3C31F75F"/>
    <w:rsid w:val="3C719B6D"/>
    <w:rsid w:val="3C93645C"/>
    <w:rsid w:val="3CF7C0DA"/>
    <w:rsid w:val="3D3DF102"/>
    <w:rsid w:val="3D9B2ED2"/>
    <w:rsid w:val="3DAF80F4"/>
    <w:rsid w:val="3DBDE8B9"/>
    <w:rsid w:val="3DBFD62A"/>
    <w:rsid w:val="3E26A016"/>
    <w:rsid w:val="3E29A6CF"/>
    <w:rsid w:val="3EB990B5"/>
    <w:rsid w:val="3EC7EF2D"/>
    <w:rsid w:val="3FFBDEE9"/>
    <w:rsid w:val="424E8534"/>
    <w:rsid w:val="427CF451"/>
    <w:rsid w:val="43E5CEBC"/>
    <w:rsid w:val="4412B5DC"/>
    <w:rsid w:val="44348682"/>
    <w:rsid w:val="447FB3E5"/>
    <w:rsid w:val="45CB4F00"/>
    <w:rsid w:val="466CA4BD"/>
    <w:rsid w:val="4792B72E"/>
    <w:rsid w:val="47B24969"/>
    <w:rsid w:val="489526C6"/>
    <w:rsid w:val="4A0C72F3"/>
    <w:rsid w:val="4B96058F"/>
    <w:rsid w:val="4BDD9426"/>
    <w:rsid w:val="4C094EB3"/>
    <w:rsid w:val="4D5AC421"/>
    <w:rsid w:val="4D87C1FD"/>
    <w:rsid w:val="4DC64E8E"/>
    <w:rsid w:val="4DD84BC1"/>
    <w:rsid w:val="4DFCD83E"/>
    <w:rsid w:val="4E6B8532"/>
    <w:rsid w:val="4EF3EBBD"/>
    <w:rsid w:val="4F335538"/>
    <w:rsid w:val="4FB713BA"/>
    <w:rsid w:val="4FE6081E"/>
    <w:rsid w:val="5030AFCA"/>
    <w:rsid w:val="507386B4"/>
    <w:rsid w:val="507C24B3"/>
    <w:rsid w:val="5221C9A0"/>
    <w:rsid w:val="5242DE6C"/>
    <w:rsid w:val="54045A14"/>
    <w:rsid w:val="5474155D"/>
    <w:rsid w:val="5551D568"/>
    <w:rsid w:val="5638EB9A"/>
    <w:rsid w:val="567F1C7C"/>
    <w:rsid w:val="56E02C69"/>
    <w:rsid w:val="58555643"/>
    <w:rsid w:val="59F1338D"/>
    <w:rsid w:val="5AEDBEAA"/>
    <w:rsid w:val="5AFDD788"/>
    <w:rsid w:val="5B5F96F0"/>
    <w:rsid w:val="5B80E43B"/>
    <w:rsid w:val="5BBB0E01"/>
    <w:rsid w:val="5BF21ABF"/>
    <w:rsid w:val="5D75D9DD"/>
    <w:rsid w:val="5E2D48AD"/>
    <w:rsid w:val="611D74E0"/>
    <w:rsid w:val="6143D1A3"/>
    <w:rsid w:val="61CC1362"/>
    <w:rsid w:val="621D0079"/>
    <w:rsid w:val="624774A5"/>
    <w:rsid w:val="6285A020"/>
    <w:rsid w:val="62A369AE"/>
    <w:rsid w:val="6349FC50"/>
    <w:rsid w:val="6449BC64"/>
    <w:rsid w:val="65B24CC2"/>
    <w:rsid w:val="65F2ECD2"/>
    <w:rsid w:val="6626C985"/>
    <w:rsid w:val="665A2A99"/>
    <w:rsid w:val="66B7600E"/>
    <w:rsid w:val="66E8A9FA"/>
    <w:rsid w:val="6896E528"/>
    <w:rsid w:val="68A180A0"/>
    <w:rsid w:val="6940BBA2"/>
    <w:rsid w:val="69515CF4"/>
    <w:rsid w:val="6A458851"/>
    <w:rsid w:val="6AF4FD8A"/>
    <w:rsid w:val="6B30E565"/>
    <w:rsid w:val="6BE2A5C6"/>
    <w:rsid w:val="6C00F8EB"/>
    <w:rsid w:val="6C56C63B"/>
    <w:rsid w:val="6C8ADB4A"/>
    <w:rsid w:val="6CB00FD7"/>
    <w:rsid w:val="6E02F899"/>
    <w:rsid w:val="6F3E2F18"/>
    <w:rsid w:val="6F6C0EEE"/>
    <w:rsid w:val="6FEF2EBC"/>
    <w:rsid w:val="706710C5"/>
    <w:rsid w:val="70B34454"/>
    <w:rsid w:val="72357E7A"/>
    <w:rsid w:val="728EA34F"/>
    <w:rsid w:val="7305A026"/>
    <w:rsid w:val="7397F908"/>
    <w:rsid w:val="739ED5BF"/>
    <w:rsid w:val="73EF012D"/>
    <w:rsid w:val="7432DCAC"/>
    <w:rsid w:val="747906F8"/>
    <w:rsid w:val="75388BAC"/>
    <w:rsid w:val="756A4758"/>
    <w:rsid w:val="76435B8B"/>
    <w:rsid w:val="790335E4"/>
    <w:rsid w:val="7A2A7664"/>
    <w:rsid w:val="7AF20123"/>
    <w:rsid w:val="7B27E3DF"/>
    <w:rsid w:val="7BBAAE59"/>
    <w:rsid w:val="7BEBF107"/>
    <w:rsid w:val="7BFBE3CD"/>
    <w:rsid w:val="7C001956"/>
    <w:rsid w:val="7C0FB2B4"/>
    <w:rsid w:val="7D1C06B8"/>
    <w:rsid w:val="7DC0EEC3"/>
    <w:rsid w:val="7DCB876E"/>
    <w:rsid w:val="7E07E06D"/>
    <w:rsid w:val="7E290310"/>
    <w:rsid w:val="7EEEEF62"/>
    <w:rsid w:val="7F8151C3"/>
    <w:rsid w:val="7FFF3F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E2631"/>
  <w15:docId w15:val="{244B42C5-D9A9-4D08-B81E-2847220B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pPr>
      <w:keepNext/>
      <w:keepLines/>
      <w:numPr>
        <w:numId w:val="1"/>
      </w:numPr>
      <w:spacing w:before="360" w:after="360" w:line="240" w:lineRule="auto"/>
      <w:jc w:val="both"/>
      <w:outlineLvl w:val="0"/>
    </w:pPr>
    <w:rPr>
      <w:rFonts w:ascii="Times New Roman Bold" w:eastAsia="Times New Roman" w:hAnsi="Times New Roman Bold" w:cs="Times New Roman Bold"/>
      <w:b/>
      <w:bCs/>
      <w:caps/>
      <w:color w:val="000000"/>
      <w:szCs w:val="28"/>
      <w:lang w:eastAsia="ar-SA"/>
    </w:rPr>
  </w:style>
  <w:style w:type="paragraph" w:styleId="Antrat2">
    <w:name w:val="heading 2"/>
    <w:basedOn w:val="Antrat1"/>
    <w:next w:val="prastasis"/>
    <w:link w:val="Antrat2Diagrama"/>
    <w:qFormat/>
    <w:pPr>
      <w:numPr>
        <w:ilvl w:val="1"/>
      </w:numPr>
      <w:tabs>
        <w:tab w:val="left" w:pos="360"/>
      </w:tabs>
      <w:ind w:left="681" w:hanging="397"/>
      <w:outlineLvl w:val="1"/>
    </w:pPr>
    <w:rPr>
      <w:bCs w:val="0"/>
      <w:color w:val="auto"/>
      <w:szCs w:val="26"/>
    </w:rPr>
  </w:style>
  <w:style w:type="paragraph" w:styleId="Antrat3">
    <w:name w:val="heading 3"/>
    <w:basedOn w:val="prastasis"/>
    <w:next w:val="prastasis"/>
    <w:link w:val="Antrat3Diagrama"/>
    <w:qFormat/>
    <w:pPr>
      <w:keepNext/>
      <w:keepLines/>
      <w:numPr>
        <w:ilvl w:val="2"/>
        <w:numId w:val="1"/>
      </w:numPr>
      <w:spacing w:before="240" w:after="120" w:line="240" w:lineRule="auto"/>
      <w:jc w:val="both"/>
      <w:outlineLvl w:val="2"/>
    </w:pPr>
    <w:rPr>
      <w:rFonts w:ascii="Times New Roman Bold" w:eastAsia="Times New Roman" w:hAnsi="Times New Roman Bold" w:cs="Times New Roman Bold"/>
      <w:b/>
      <w:bCs/>
      <w:lang w:eastAsia="ar-SA"/>
    </w:rPr>
  </w:style>
  <w:style w:type="paragraph" w:styleId="Antrat4">
    <w:name w:val="heading 4"/>
    <w:basedOn w:val="prastasis"/>
    <w:next w:val="prastasis"/>
    <w:link w:val="Antrat4Diagrama"/>
    <w:qFormat/>
    <w:pPr>
      <w:keepNext/>
      <w:numPr>
        <w:ilvl w:val="3"/>
        <w:numId w:val="1"/>
      </w:numPr>
      <w:spacing w:before="240" w:after="60" w:line="240" w:lineRule="auto"/>
      <w:jc w:val="both"/>
      <w:outlineLvl w:val="3"/>
    </w:pPr>
    <w:rPr>
      <w:b/>
      <w:bCs/>
      <w:sz w:val="28"/>
      <w:szCs w:val="28"/>
      <w:lang w:eastAsia="ar-SA"/>
    </w:rPr>
  </w:style>
  <w:style w:type="paragraph" w:styleId="Antrat5">
    <w:name w:val="heading 5"/>
    <w:basedOn w:val="prastasis"/>
    <w:next w:val="prastasis"/>
    <w:link w:val="Antrat5Diagrama"/>
    <w:qFormat/>
    <w:pPr>
      <w:numPr>
        <w:ilvl w:val="4"/>
        <w:numId w:val="1"/>
      </w:numPr>
      <w:spacing w:before="240" w:after="60" w:line="240" w:lineRule="auto"/>
      <w:jc w:val="both"/>
      <w:outlineLvl w:val="4"/>
    </w:pPr>
    <w:rPr>
      <w:b/>
      <w:bCs/>
      <w:i/>
      <w:iCs/>
      <w:sz w:val="26"/>
      <w:szCs w:val="26"/>
      <w:lang w:eastAsia="ar-SA"/>
    </w:rPr>
  </w:style>
  <w:style w:type="paragraph" w:styleId="Antrat6">
    <w:name w:val="heading 6"/>
    <w:basedOn w:val="prastasis"/>
    <w:next w:val="prastasis"/>
    <w:link w:val="Antrat6Diagrama"/>
    <w:qFormat/>
    <w:pPr>
      <w:numPr>
        <w:ilvl w:val="5"/>
        <w:numId w:val="1"/>
      </w:numPr>
      <w:spacing w:before="240" w:after="60" w:line="240" w:lineRule="auto"/>
      <w:jc w:val="both"/>
      <w:outlineLvl w:val="5"/>
    </w:pPr>
    <w:rPr>
      <w:b/>
      <w:bCs/>
      <w:sz w:val="22"/>
      <w:lang w:eastAsia="ar-SA"/>
    </w:rPr>
  </w:style>
  <w:style w:type="paragraph" w:styleId="Antrat7">
    <w:name w:val="heading 7"/>
    <w:basedOn w:val="prastasis"/>
    <w:next w:val="prastasis"/>
    <w:link w:val="Antrat7Diagrama"/>
    <w:qFormat/>
    <w:pPr>
      <w:numPr>
        <w:ilvl w:val="6"/>
        <w:numId w:val="1"/>
      </w:numPr>
      <w:spacing w:before="240" w:after="60" w:line="240" w:lineRule="auto"/>
      <w:jc w:val="both"/>
      <w:outlineLvl w:val="6"/>
    </w:pPr>
    <w:rPr>
      <w:szCs w:val="24"/>
      <w:lang w:eastAsia="ar-SA"/>
    </w:rPr>
  </w:style>
  <w:style w:type="paragraph" w:styleId="Antrat8">
    <w:name w:val="heading 8"/>
    <w:basedOn w:val="prastasis"/>
    <w:next w:val="prastasis"/>
    <w:link w:val="Antrat8Diagrama"/>
    <w:qFormat/>
    <w:pPr>
      <w:numPr>
        <w:ilvl w:val="7"/>
        <w:numId w:val="1"/>
      </w:numPr>
      <w:spacing w:before="240" w:after="60" w:line="240" w:lineRule="auto"/>
      <w:jc w:val="both"/>
      <w:outlineLvl w:val="7"/>
    </w:pPr>
    <w:rPr>
      <w:i/>
      <w:iCs/>
      <w:szCs w:val="24"/>
      <w:lang w:eastAsia="ar-SA"/>
    </w:rPr>
  </w:style>
  <w:style w:type="paragraph" w:styleId="Antrat9">
    <w:name w:val="heading 9"/>
    <w:basedOn w:val="prastasis"/>
    <w:next w:val="prastasis"/>
    <w:link w:val="Antrat9Diagrama"/>
    <w:qFormat/>
    <w:pPr>
      <w:numPr>
        <w:ilvl w:val="8"/>
        <w:numId w:val="1"/>
      </w:numPr>
      <w:spacing w:before="240" w:after="60" w:line="240" w:lineRule="auto"/>
      <w:jc w:val="both"/>
      <w:outlineLvl w:val="8"/>
    </w:pPr>
    <w:rPr>
      <w:rFonts w:ascii="Arial" w:hAnsi="Arial" w:cs="Arial"/>
      <w:sz w:val="2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paragraph" w:styleId="Antrats">
    <w:name w:val="header"/>
    <w:basedOn w:val="prastasis"/>
    <w:link w:val="AntratsDiagrama"/>
    <w:uiPriority w:val="99"/>
    <w:unhideWhenUsed/>
    <w:pPr>
      <w:tabs>
        <w:tab w:val="center" w:pos="7143"/>
        <w:tab w:val="right" w:pos="14287"/>
      </w:tabs>
      <w:spacing w:after="0" w:line="240" w:lineRule="auto"/>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tabs>
        <w:tab w:val="center" w:pos="7143"/>
        <w:tab w:val="right" w:pos="14287"/>
      </w:tabs>
      <w:spacing w:after="0" w:line="240" w:lineRule="auto"/>
    </w:pPr>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rPr>
      <w:b/>
      <w:bCs/>
      <w:color w:val="DDDDDD" w:themeColor="accent1"/>
      <w:sz w:val="18"/>
      <w:szCs w:val="18"/>
    </w:rPr>
  </w:style>
  <w:style w:type="character" w:customStyle="1" w:styleId="PoratDiagrama">
    <w:name w:val="Poraštė Diagrama"/>
    <w:link w:val="Porat"/>
    <w:uiPriority w:val="99"/>
  </w:style>
  <w:style w:type="table" w:customStyle="1" w:styleId="TableGridLight1">
    <w:name w:val="Table Grid Light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prastojilentel"/>
    <w:uiPriority w:val="99"/>
    <w:pPr>
      <w:spacing w:after="0" w:line="240" w:lineRule="auto"/>
    </w:pPr>
    <w:tblPr>
      <w:tblStyleRowBandSize w:val="1"/>
      <w:tblStyleColBandSize w:val="1"/>
      <w:tblBorders>
        <w:top w:val="single" w:sz="4" w:space="0" w:color="F1F1F1" w:themeColor="accent1" w:themeTint="67"/>
        <w:left w:val="single" w:sz="4" w:space="0" w:color="F1F1F1" w:themeColor="accent1" w:themeTint="67"/>
        <w:bottom w:val="single" w:sz="4" w:space="0" w:color="F1F1F1" w:themeColor="accent1" w:themeTint="67"/>
        <w:right w:val="single" w:sz="4" w:space="0" w:color="F1F1F1" w:themeColor="accent1" w:themeTint="67"/>
        <w:insideH w:val="single" w:sz="4" w:space="0" w:color="F1F1F1" w:themeColor="accent1" w:themeTint="67"/>
        <w:insideV w:val="single" w:sz="4" w:space="0" w:color="F1F1F1" w:themeColor="accent1" w:themeTint="67"/>
      </w:tblBorders>
    </w:tblPr>
    <w:tblStylePr w:type="firstRow">
      <w:rPr>
        <w:b/>
        <w:color w:val="404040"/>
      </w:rPr>
      <w:tblPr/>
      <w:tcPr>
        <w:tcBorders>
          <w:bottom w:val="single" w:sz="12" w:space="0" w:color="EBEBEB"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1F1F1" w:themeColor="accent1" w:themeTint="67"/>
          <w:left w:val="single" w:sz="4" w:space="0" w:color="F1F1F1" w:themeColor="accent1" w:themeTint="67"/>
          <w:bottom w:val="single" w:sz="4" w:space="0" w:color="F1F1F1" w:themeColor="accent1" w:themeTint="67"/>
          <w:right w:val="single" w:sz="4" w:space="0" w:color="F1F1F1" w:themeColor="accent1" w:themeTint="67"/>
        </w:tcBorders>
      </w:tcPr>
    </w:tblStylePr>
  </w:style>
  <w:style w:type="table" w:customStyle="1" w:styleId="GridTable1Light-Accent21">
    <w:name w:val="Grid Table 1 Light - Accent 21"/>
    <w:basedOn w:val="prastojilentel"/>
    <w:uiPriority w:val="99"/>
    <w:pPr>
      <w:spacing w:after="0" w:line="240" w:lineRule="auto"/>
    </w:pPr>
    <w:tblPr>
      <w:tblStyleRowBandSize w:val="1"/>
      <w:tblStyleColBandSize w:val="1"/>
      <w:tblBorders>
        <w:top w:val="single" w:sz="4" w:space="0" w:color="DFDFDF" w:themeColor="accent2" w:themeTint="67"/>
        <w:left w:val="single" w:sz="4" w:space="0" w:color="DFDFDF" w:themeColor="accent2" w:themeTint="67"/>
        <w:bottom w:val="single" w:sz="4" w:space="0" w:color="DFDFDF" w:themeColor="accent2" w:themeTint="67"/>
        <w:right w:val="single" w:sz="4" w:space="0" w:color="DFDFDF" w:themeColor="accent2" w:themeTint="67"/>
        <w:insideH w:val="single" w:sz="4" w:space="0" w:color="DFDFDF" w:themeColor="accent2" w:themeTint="67"/>
        <w:insideV w:val="single" w:sz="4" w:space="0" w:color="DFDFDF" w:themeColor="accent2" w:themeTint="67"/>
      </w:tblBorders>
    </w:tblPr>
    <w:tblStylePr w:type="firstRow">
      <w:rPr>
        <w:b/>
        <w:color w:val="404040"/>
      </w:rPr>
      <w:tblPr/>
      <w:tcPr>
        <w:tcBorders>
          <w:bottom w:val="single" w:sz="12" w:space="0" w:color="D2D2D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FDFDF" w:themeColor="accent2" w:themeTint="67"/>
          <w:left w:val="single" w:sz="4" w:space="0" w:color="DFDFDF" w:themeColor="accent2" w:themeTint="67"/>
          <w:bottom w:val="single" w:sz="4" w:space="0" w:color="DFDFDF" w:themeColor="accent2" w:themeTint="67"/>
          <w:right w:val="single" w:sz="4" w:space="0" w:color="DFDFDF" w:themeColor="accent2" w:themeTint="67"/>
        </w:tcBorders>
      </w:tcPr>
    </w:tblStylePr>
  </w:style>
  <w:style w:type="table" w:customStyle="1" w:styleId="GridTable1Light-Accent31">
    <w:name w:val="Grid Table 1 Light - Accent 31"/>
    <w:basedOn w:val="prastojilentel"/>
    <w:uiPriority w:val="99"/>
    <w:pPr>
      <w:spacing w:after="0" w:line="240" w:lineRule="auto"/>
    </w:pPr>
    <w:tblPr>
      <w:tblStyleRowBandSize w:val="1"/>
      <w:tblStyleColBandSize w:val="1"/>
      <w:tblBorders>
        <w:top w:val="single" w:sz="4" w:space="0" w:color="D4D4D4" w:themeColor="accent3" w:themeTint="67"/>
        <w:left w:val="single" w:sz="4" w:space="0" w:color="D4D4D4" w:themeColor="accent3" w:themeTint="67"/>
        <w:bottom w:val="single" w:sz="4" w:space="0" w:color="D4D4D4" w:themeColor="accent3" w:themeTint="67"/>
        <w:right w:val="single" w:sz="4" w:space="0" w:color="D4D4D4" w:themeColor="accent3" w:themeTint="67"/>
        <w:insideH w:val="single" w:sz="4" w:space="0" w:color="D4D4D4" w:themeColor="accent3" w:themeTint="67"/>
        <w:insideV w:val="single" w:sz="4" w:space="0" w:color="D4D4D4" w:themeColor="accent3" w:themeTint="67"/>
      </w:tblBorders>
    </w:tblPr>
    <w:tblStylePr w:type="firstRow">
      <w:rPr>
        <w:b/>
        <w:color w:val="404040"/>
      </w:rPr>
      <w:tblPr/>
      <w:tcPr>
        <w:tcBorders>
          <w:bottom w:val="single" w:sz="12" w:space="0" w:color="C1C1C1"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4D4D4" w:themeColor="accent3" w:themeTint="67"/>
          <w:left w:val="single" w:sz="4" w:space="0" w:color="D4D4D4" w:themeColor="accent3" w:themeTint="67"/>
          <w:bottom w:val="single" w:sz="4" w:space="0" w:color="D4D4D4" w:themeColor="accent3" w:themeTint="67"/>
          <w:right w:val="single" w:sz="4" w:space="0" w:color="D4D4D4" w:themeColor="accent3" w:themeTint="67"/>
        </w:tcBorders>
      </w:tcPr>
    </w:tblStylePr>
  </w:style>
  <w:style w:type="table" w:customStyle="1" w:styleId="GridTable1Light-Accent41">
    <w:name w:val="Grid Table 1 Light - Accent 41"/>
    <w:basedOn w:val="prastojilentel"/>
    <w:uiPriority w:val="99"/>
    <w:pPr>
      <w:spacing w:after="0" w:line="240" w:lineRule="auto"/>
    </w:pPr>
    <w:tblPr>
      <w:tblStyleRowBandSize w:val="1"/>
      <w:tblStyleColBandSize w:val="1"/>
      <w:tblBorders>
        <w:top w:val="single" w:sz="4" w:space="0" w:color="CBCBCB" w:themeColor="accent4" w:themeTint="67"/>
        <w:left w:val="single" w:sz="4" w:space="0" w:color="CBCBCB" w:themeColor="accent4" w:themeTint="67"/>
        <w:bottom w:val="single" w:sz="4" w:space="0" w:color="CBCBCB" w:themeColor="accent4" w:themeTint="67"/>
        <w:right w:val="single" w:sz="4" w:space="0" w:color="CBCBCB" w:themeColor="accent4" w:themeTint="67"/>
        <w:insideH w:val="single" w:sz="4" w:space="0" w:color="CBCBCB" w:themeColor="accent4" w:themeTint="67"/>
        <w:insideV w:val="single" w:sz="4" w:space="0" w:color="CBCBCB" w:themeColor="accent4" w:themeTint="67"/>
      </w:tblBorders>
    </w:tblPr>
    <w:tblStylePr w:type="firstRow">
      <w:rPr>
        <w:b/>
        <w:color w:val="404040"/>
      </w:rPr>
      <w:tblPr/>
      <w:tcPr>
        <w:tcBorders>
          <w:bottom w:val="single" w:sz="12" w:space="0" w:color="B4B4B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BCB" w:themeColor="accent4" w:themeTint="67"/>
          <w:left w:val="single" w:sz="4" w:space="0" w:color="CBCBCB" w:themeColor="accent4" w:themeTint="67"/>
          <w:bottom w:val="single" w:sz="4" w:space="0" w:color="CBCBCB" w:themeColor="accent4" w:themeTint="67"/>
          <w:right w:val="single" w:sz="4" w:space="0" w:color="CBCBCB" w:themeColor="accent4" w:themeTint="67"/>
        </w:tcBorders>
      </w:tcPr>
    </w:tblStylePr>
  </w:style>
  <w:style w:type="table" w:customStyle="1" w:styleId="GridTable1Light-Accent51">
    <w:name w:val="Grid Table 1 Light - Accent 51"/>
    <w:basedOn w:val="prastojilentel"/>
    <w:uiPriority w:val="99"/>
    <w:pPr>
      <w:spacing w:after="0" w:line="240" w:lineRule="auto"/>
    </w:pPr>
    <w:tblPr>
      <w:tblStyleRowBandSize w:val="1"/>
      <w:tblStyleColBandSize w:val="1"/>
      <w:tblBorders>
        <w:top w:val="single" w:sz="4" w:space="0" w:color="BEBEBE" w:themeColor="accent5" w:themeTint="67"/>
        <w:left w:val="single" w:sz="4" w:space="0" w:color="BEBEBE" w:themeColor="accent5" w:themeTint="67"/>
        <w:bottom w:val="single" w:sz="4" w:space="0" w:color="BEBEBE" w:themeColor="accent5" w:themeTint="67"/>
        <w:right w:val="single" w:sz="4" w:space="0" w:color="BEBEBE" w:themeColor="accent5" w:themeTint="67"/>
        <w:insideH w:val="single" w:sz="4" w:space="0" w:color="BEBEBE" w:themeColor="accent5" w:themeTint="67"/>
        <w:insideV w:val="single" w:sz="4" w:space="0" w:color="BEBEBE" w:themeColor="accent5" w:themeTint="67"/>
      </w:tblBorders>
    </w:tblPr>
    <w:tblStylePr w:type="firstRow">
      <w:rPr>
        <w:b/>
        <w:color w:val="404040"/>
      </w:rPr>
      <w:tblPr/>
      <w:tcPr>
        <w:tcBorders>
          <w:bottom w:val="single" w:sz="12" w:space="0" w:color="A1A1A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EBEBE" w:themeColor="accent5" w:themeTint="67"/>
          <w:left w:val="single" w:sz="4" w:space="0" w:color="BEBEBE" w:themeColor="accent5" w:themeTint="67"/>
          <w:bottom w:val="single" w:sz="4" w:space="0" w:color="BEBEBE" w:themeColor="accent5" w:themeTint="67"/>
          <w:right w:val="single" w:sz="4" w:space="0" w:color="BEBEBE" w:themeColor="accent5" w:themeTint="67"/>
        </w:tcBorders>
      </w:tcPr>
    </w:tblStylePr>
  </w:style>
  <w:style w:type="table" w:customStyle="1" w:styleId="GridTable1Light-Accent61">
    <w:name w:val="Grid Table 1 Light - Accent 61"/>
    <w:basedOn w:val="prastojilentel"/>
    <w:uiPriority w:val="99"/>
    <w:pPr>
      <w:spacing w:after="0" w:line="240" w:lineRule="auto"/>
    </w:pPr>
    <w:tblPr>
      <w:tblStyleRowBandSize w:val="1"/>
      <w:tblStyleColBandSize w:val="1"/>
      <w:tblBorders>
        <w:top w:val="single" w:sz="4" w:space="0" w:color="B7B7B7" w:themeColor="accent6" w:themeTint="67"/>
        <w:left w:val="single" w:sz="4" w:space="0" w:color="B7B7B7" w:themeColor="accent6" w:themeTint="67"/>
        <w:bottom w:val="single" w:sz="4" w:space="0" w:color="B7B7B7" w:themeColor="accent6" w:themeTint="67"/>
        <w:right w:val="single" w:sz="4" w:space="0" w:color="B7B7B7" w:themeColor="accent6" w:themeTint="67"/>
        <w:insideH w:val="single" w:sz="4" w:space="0" w:color="B7B7B7" w:themeColor="accent6" w:themeTint="67"/>
        <w:insideV w:val="single" w:sz="4" w:space="0" w:color="B7B7B7" w:themeColor="accent6" w:themeTint="67"/>
      </w:tblBorders>
    </w:tblPr>
    <w:tblStylePr w:type="firstRow">
      <w:rPr>
        <w:b/>
        <w:color w:val="404040"/>
      </w:rPr>
      <w:tblPr/>
      <w:tcPr>
        <w:tcBorders>
          <w:bottom w:val="single" w:sz="12" w:space="0" w:color="96969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B7B7" w:themeColor="accent6" w:themeTint="67"/>
          <w:left w:val="single" w:sz="4" w:space="0" w:color="B7B7B7" w:themeColor="accent6" w:themeTint="67"/>
          <w:bottom w:val="single" w:sz="4" w:space="0" w:color="B7B7B7" w:themeColor="accent6" w:themeTint="67"/>
          <w:right w:val="single" w:sz="4" w:space="0" w:color="B7B7B7"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prastojilentel"/>
    <w:uiPriority w:val="99"/>
    <w:pPr>
      <w:spacing w:after="0" w:line="240" w:lineRule="auto"/>
    </w:pPr>
    <w:tblPr>
      <w:tblStyleRowBandSize w:val="1"/>
      <w:tblStyleColBandSize w:val="1"/>
      <w:tblBorders>
        <w:bottom w:val="single" w:sz="4" w:space="0" w:color="DFDFDF" w:themeColor="accent1" w:themeTint="EA"/>
        <w:insideH w:val="single" w:sz="4" w:space="0" w:color="DFDFDF" w:themeColor="accent1" w:themeTint="EA"/>
        <w:insideV w:val="single" w:sz="4" w:space="0" w:color="DFDFDF" w:themeColor="accent1" w:themeTint="EA"/>
      </w:tblBorders>
    </w:tblPr>
    <w:tblStylePr w:type="firstRow">
      <w:rPr>
        <w:b/>
        <w:color w:val="404040"/>
      </w:rPr>
      <w:tblPr/>
      <w:tcPr>
        <w:tcBorders>
          <w:top w:val="none" w:sz="4" w:space="0" w:color="000000"/>
          <w:left w:val="none" w:sz="4" w:space="0" w:color="000000"/>
          <w:bottom w:val="single" w:sz="12" w:space="0" w:color="DFDFDF" w:themeColor="accent1" w:themeTint="EA"/>
          <w:right w:val="none" w:sz="4" w:space="0" w:color="000000"/>
        </w:tcBorders>
        <w:shd w:val="clear" w:color="FFFFFF" w:fill="auto"/>
      </w:tcPr>
    </w:tblStylePr>
    <w:tblStylePr w:type="lastRow">
      <w:rPr>
        <w:b/>
        <w:color w:val="404040"/>
      </w:rPr>
      <w:tblPr/>
      <w:tcPr>
        <w:tcBorders>
          <w:top w:val="single" w:sz="4" w:space="0" w:color="DFDFDF"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8F8F8" w:themeColor="accent1" w:themeTint="34" w:fill="F8F8F8" w:themeFill="accent1" w:themeFillTint="34"/>
      </w:tcPr>
    </w:tblStylePr>
    <w:tblStylePr w:type="band1Horz">
      <w:rPr>
        <w:rFonts w:ascii="Arial" w:hAnsi="Arial"/>
        <w:color w:val="404040"/>
        <w:sz w:val="22"/>
      </w:rPr>
      <w:tblPr/>
      <w:tcPr>
        <w:shd w:val="clear" w:color="F8F8F8" w:themeColor="accent1" w:themeTint="34" w:fill="F8F8F8" w:themeFill="accent1" w:themeFillTint="34"/>
      </w:tcPr>
    </w:tblStylePr>
  </w:style>
  <w:style w:type="table" w:customStyle="1" w:styleId="GridTable2-Accent21">
    <w:name w:val="Grid Table 2 - Accent 21"/>
    <w:basedOn w:val="prastojilentel"/>
    <w:uiPriority w:val="99"/>
    <w:pPr>
      <w:spacing w:after="0" w:line="240" w:lineRule="auto"/>
    </w:pPr>
    <w:tblPr>
      <w:tblStyleRowBandSize w:val="1"/>
      <w:tblStyleColBandSize w:val="1"/>
      <w:tblBorders>
        <w:bottom w:val="single" w:sz="4" w:space="0" w:color="D1D1D1" w:themeColor="accent2" w:themeTint="97"/>
        <w:insideH w:val="single" w:sz="4" w:space="0" w:color="D1D1D1" w:themeColor="accent2" w:themeTint="97"/>
        <w:insideV w:val="single" w:sz="4" w:space="0" w:color="D1D1D1" w:themeColor="accent2" w:themeTint="97"/>
      </w:tblBorders>
    </w:tblPr>
    <w:tblStylePr w:type="firstRow">
      <w:rPr>
        <w:b/>
        <w:color w:val="404040"/>
      </w:rPr>
      <w:tblPr/>
      <w:tcPr>
        <w:tcBorders>
          <w:top w:val="none" w:sz="4" w:space="0" w:color="000000"/>
          <w:left w:val="none" w:sz="4" w:space="0" w:color="000000"/>
          <w:bottom w:val="single" w:sz="12" w:space="0" w:color="D1D1D1" w:themeColor="accent2" w:themeTint="97"/>
          <w:right w:val="none" w:sz="4" w:space="0" w:color="000000"/>
        </w:tcBorders>
        <w:shd w:val="clear" w:color="FFFFFF" w:fill="auto"/>
      </w:tcPr>
    </w:tblStylePr>
    <w:tblStylePr w:type="lastRow">
      <w:rPr>
        <w:b/>
        <w:color w:val="404040"/>
      </w:rPr>
      <w:tblPr/>
      <w:tcPr>
        <w:tcBorders>
          <w:top w:val="single" w:sz="4" w:space="0" w:color="D1D1D1"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EFEF" w:themeColor="accent2" w:themeTint="32" w:fill="EFEFEF" w:themeFill="accent2" w:themeFillTint="32"/>
      </w:tcPr>
    </w:tblStylePr>
    <w:tblStylePr w:type="band1Horz">
      <w:rPr>
        <w:rFonts w:ascii="Arial" w:hAnsi="Arial"/>
        <w:color w:val="404040"/>
        <w:sz w:val="22"/>
      </w:rPr>
      <w:tblPr/>
      <w:tcPr>
        <w:shd w:val="clear" w:color="EFEFEF" w:themeColor="accent2" w:themeTint="32" w:fill="EFEFEF" w:themeFill="accent2" w:themeFillTint="32"/>
      </w:tcPr>
    </w:tblStylePr>
  </w:style>
  <w:style w:type="table" w:customStyle="1" w:styleId="GridTable2-Accent31">
    <w:name w:val="Grid Table 2 - Accent 31"/>
    <w:basedOn w:val="prastojilentel"/>
    <w:uiPriority w:val="99"/>
    <w:pPr>
      <w:spacing w:after="0" w:line="240" w:lineRule="auto"/>
    </w:pPr>
    <w:tblPr>
      <w:tblStyleRowBandSize w:val="1"/>
      <w:tblStyleColBandSize w:val="1"/>
      <w:tblBorders>
        <w:bottom w:val="single" w:sz="4" w:space="0" w:color="969696" w:themeColor="accent3" w:themeTint="FE"/>
        <w:insideH w:val="single" w:sz="4" w:space="0" w:color="969696" w:themeColor="accent3" w:themeTint="FE"/>
        <w:insideV w:val="single" w:sz="4" w:space="0" w:color="969696" w:themeColor="accent3" w:themeTint="FE"/>
      </w:tblBorders>
    </w:tblPr>
    <w:tblStylePr w:type="firstRow">
      <w:rPr>
        <w:b/>
        <w:color w:val="404040"/>
      </w:rPr>
      <w:tblPr/>
      <w:tcPr>
        <w:tcBorders>
          <w:top w:val="none" w:sz="4" w:space="0" w:color="000000"/>
          <w:left w:val="none" w:sz="4" w:space="0" w:color="000000"/>
          <w:bottom w:val="single" w:sz="12" w:space="0" w:color="969696" w:themeColor="accent3" w:themeTint="FE"/>
          <w:right w:val="none" w:sz="4" w:space="0" w:color="000000"/>
        </w:tcBorders>
        <w:shd w:val="clear" w:color="FFFFFF" w:fill="auto"/>
      </w:tcPr>
    </w:tblStylePr>
    <w:tblStylePr w:type="lastRow">
      <w:rPr>
        <w:b/>
        <w:color w:val="404040"/>
      </w:rPr>
      <w:tblPr/>
      <w:tcPr>
        <w:tcBorders>
          <w:top w:val="single" w:sz="4" w:space="0" w:color="969696"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9E9E9" w:themeColor="accent3" w:themeTint="34" w:fill="E9E9E9" w:themeFill="accent3" w:themeFillTint="34"/>
      </w:tcPr>
    </w:tblStylePr>
    <w:tblStylePr w:type="band1Horz">
      <w:rPr>
        <w:rFonts w:ascii="Arial" w:hAnsi="Arial"/>
        <w:color w:val="404040"/>
        <w:sz w:val="22"/>
      </w:rPr>
      <w:tblPr/>
      <w:tcPr>
        <w:shd w:val="clear" w:color="E9E9E9" w:themeColor="accent3" w:themeTint="34" w:fill="E9E9E9" w:themeFill="accent3" w:themeFillTint="34"/>
      </w:tcPr>
    </w:tblStylePr>
  </w:style>
  <w:style w:type="table" w:customStyle="1" w:styleId="GridTable2-Accent41">
    <w:name w:val="Grid Table 2 - Accent 41"/>
    <w:basedOn w:val="prastojilentel"/>
    <w:uiPriority w:val="99"/>
    <w:pPr>
      <w:spacing w:after="0" w:line="240" w:lineRule="auto"/>
    </w:pPr>
    <w:tblPr>
      <w:tblStyleRowBandSize w:val="1"/>
      <w:tblStyleColBandSize w:val="1"/>
      <w:tblBorders>
        <w:bottom w:val="single" w:sz="4" w:space="0" w:color="B2B2B2" w:themeColor="accent4" w:themeTint="9A"/>
        <w:insideH w:val="single" w:sz="4" w:space="0" w:color="B2B2B2" w:themeColor="accent4" w:themeTint="9A"/>
        <w:insideV w:val="single" w:sz="4" w:space="0" w:color="B2B2B2" w:themeColor="accent4" w:themeTint="9A"/>
      </w:tblBorders>
    </w:tblPr>
    <w:tblStylePr w:type="firstRow">
      <w:rPr>
        <w:b/>
        <w:color w:val="404040"/>
      </w:rPr>
      <w:tblPr/>
      <w:tcPr>
        <w:tcBorders>
          <w:top w:val="none" w:sz="4" w:space="0" w:color="000000"/>
          <w:left w:val="none" w:sz="4" w:space="0" w:color="000000"/>
          <w:bottom w:val="single" w:sz="12" w:space="0" w:color="B2B2B2" w:themeColor="accent4" w:themeTint="9A"/>
          <w:right w:val="none" w:sz="4" w:space="0" w:color="000000"/>
        </w:tcBorders>
        <w:shd w:val="clear" w:color="FFFFFF" w:fill="auto"/>
      </w:tcPr>
    </w:tblStylePr>
    <w:tblStylePr w:type="lastRow">
      <w:rPr>
        <w:b/>
        <w:color w:val="404040"/>
      </w:rPr>
      <w:tblPr/>
      <w:tcPr>
        <w:tcBorders>
          <w:top w:val="single" w:sz="4" w:space="0" w:color="B2B2B2"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5E5" w:themeColor="accent4" w:themeTint="34" w:fill="E5E5E5" w:themeFill="accent4" w:themeFillTint="34"/>
      </w:tcPr>
    </w:tblStylePr>
    <w:tblStylePr w:type="band1Horz">
      <w:rPr>
        <w:rFonts w:ascii="Arial" w:hAnsi="Arial"/>
        <w:color w:val="404040"/>
        <w:sz w:val="22"/>
      </w:rPr>
      <w:tblPr/>
      <w:tcPr>
        <w:shd w:val="clear" w:color="E5E5E5" w:themeColor="accent4" w:themeTint="34" w:fill="E5E5E5" w:themeFill="accent4" w:themeFillTint="34"/>
      </w:tcPr>
    </w:tblStylePr>
  </w:style>
  <w:style w:type="table" w:customStyle="1" w:styleId="GridTable2-Accent51">
    <w:name w:val="Grid Table 2 - Accent 51"/>
    <w:basedOn w:val="prastojilentel"/>
    <w:uiPriority w:val="99"/>
    <w:pPr>
      <w:spacing w:after="0" w:line="240" w:lineRule="auto"/>
    </w:pPr>
    <w:tblPr>
      <w:tblStyleRowBandSize w:val="1"/>
      <w:tblStyleColBandSize w:val="1"/>
      <w:tblBorders>
        <w:bottom w:val="single" w:sz="4" w:space="0" w:color="5F5F5F" w:themeColor="accent5"/>
        <w:insideH w:val="single" w:sz="4" w:space="0" w:color="5F5F5F" w:themeColor="accent5"/>
        <w:insideV w:val="single" w:sz="4" w:space="0" w:color="5F5F5F" w:themeColor="accent5"/>
      </w:tblBorders>
    </w:tblPr>
    <w:tblStylePr w:type="firstRow">
      <w:rPr>
        <w:b/>
        <w:color w:val="404040"/>
      </w:rPr>
      <w:tblPr/>
      <w:tcPr>
        <w:tcBorders>
          <w:top w:val="none" w:sz="4" w:space="0" w:color="000000"/>
          <w:left w:val="none" w:sz="4" w:space="0" w:color="000000"/>
          <w:bottom w:val="single" w:sz="12" w:space="0" w:color="5F5F5F" w:themeColor="accent5"/>
          <w:right w:val="none" w:sz="4" w:space="0" w:color="000000"/>
        </w:tcBorders>
        <w:shd w:val="clear" w:color="FFFFFF" w:fill="auto"/>
      </w:tcPr>
    </w:tblStylePr>
    <w:tblStylePr w:type="lastRow">
      <w:rPr>
        <w:b/>
        <w:color w:val="404040"/>
      </w:rPr>
      <w:tblPr/>
      <w:tcPr>
        <w:tcBorders>
          <w:top w:val="single" w:sz="4" w:space="0" w:color="5F5F5F"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DEDE" w:themeColor="accent5" w:themeTint="34" w:fill="DEDEDE" w:themeFill="accent5" w:themeFillTint="34"/>
      </w:tcPr>
    </w:tblStylePr>
    <w:tblStylePr w:type="band1Horz">
      <w:rPr>
        <w:rFonts w:ascii="Arial" w:hAnsi="Arial"/>
        <w:color w:val="404040"/>
        <w:sz w:val="22"/>
      </w:rPr>
      <w:tblPr/>
      <w:tcPr>
        <w:shd w:val="clear" w:color="DEDEDE" w:themeColor="accent5" w:themeTint="34" w:fill="DEDEDE" w:themeFill="accent5" w:themeFillTint="34"/>
      </w:tcPr>
    </w:tblStylePr>
  </w:style>
  <w:style w:type="table" w:customStyle="1" w:styleId="GridTable2-Accent61">
    <w:name w:val="Grid Table 2 - Accent 61"/>
    <w:basedOn w:val="prastojilentel"/>
    <w:uiPriority w:val="99"/>
    <w:pPr>
      <w:spacing w:after="0" w:line="240" w:lineRule="auto"/>
    </w:pPr>
    <w:tblPr>
      <w:tblStyleRowBandSize w:val="1"/>
      <w:tblStyleColBandSize w:val="1"/>
      <w:tblBorders>
        <w:bottom w:val="single" w:sz="4" w:space="0" w:color="4D4D4D" w:themeColor="accent6"/>
        <w:insideH w:val="single" w:sz="4" w:space="0" w:color="4D4D4D" w:themeColor="accent6"/>
        <w:insideV w:val="single" w:sz="4" w:space="0" w:color="4D4D4D" w:themeColor="accent6"/>
      </w:tblBorders>
    </w:tblPr>
    <w:tblStylePr w:type="firstRow">
      <w:rPr>
        <w:b/>
        <w:color w:val="404040"/>
      </w:rPr>
      <w:tblPr/>
      <w:tcPr>
        <w:tcBorders>
          <w:top w:val="none" w:sz="4" w:space="0" w:color="000000"/>
          <w:left w:val="none" w:sz="4" w:space="0" w:color="000000"/>
          <w:bottom w:val="single" w:sz="12" w:space="0" w:color="4D4D4D" w:themeColor="accent6"/>
          <w:right w:val="none" w:sz="4" w:space="0" w:color="000000"/>
        </w:tcBorders>
        <w:shd w:val="clear" w:color="FFFFFF" w:fill="auto"/>
      </w:tcPr>
    </w:tblStylePr>
    <w:tblStylePr w:type="lastRow">
      <w:rPr>
        <w:b/>
        <w:color w:val="404040"/>
      </w:rPr>
      <w:tblPr/>
      <w:tcPr>
        <w:tcBorders>
          <w:top w:val="single" w:sz="4" w:space="0" w:color="4D4D4D"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DADA" w:themeColor="accent6" w:themeTint="34" w:fill="DADADA" w:themeFill="accent6" w:themeFillTint="34"/>
      </w:tcPr>
    </w:tblStylePr>
    <w:tblStylePr w:type="band1Horz">
      <w:rPr>
        <w:rFonts w:ascii="Arial" w:hAnsi="Arial"/>
        <w:color w:val="404040"/>
        <w:sz w:val="22"/>
      </w:rPr>
      <w:tblPr/>
      <w:tcPr>
        <w:shd w:val="clear" w:color="DADADA" w:themeColor="accent6" w:themeTint="34" w:fill="DADADA"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prastojilentel"/>
    <w:uiPriority w:val="99"/>
    <w:pPr>
      <w:spacing w:after="0" w:line="240" w:lineRule="auto"/>
    </w:pPr>
    <w:tblPr>
      <w:tblStyleRowBandSize w:val="1"/>
      <w:tblStyleColBandSize w:val="1"/>
      <w:tblBorders>
        <w:bottom w:val="single" w:sz="4" w:space="0" w:color="DFDFDF" w:themeColor="accent1" w:themeTint="EA"/>
        <w:insideH w:val="single" w:sz="4" w:space="0" w:color="DFDFDF" w:themeColor="accent1" w:themeTint="EA"/>
        <w:insideV w:val="single" w:sz="4" w:space="0" w:color="DFDFDF"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8F8F8" w:themeColor="accent1" w:themeTint="34" w:fill="F8F8F8" w:themeFill="accent1" w:themeFillTint="34"/>
      </w:tcPr>
    </w:tblStylePr>
    <w:tblStylePr w:type="band1Horz">
      <w:rPr>
        <w:rFonts w:ascii="Arial" w:hAnsi="Arial"/>
        <w:color w:val="404040"/>
        <w:sz w:val="22"/>
      </w:rPr>
      <w:tblPr/>
      <w:tcPr>
        <w:shd w:val="clear" w:color="F8F8F8" w:themeColor="accent1" w:themeTint="34" w:fill="F8F8F8" w:themeFill="accent1" w:themeFillTint="34"/>
      </w:tcPr>
    </w:tblStylePr>
  </w:style>
  <w:style w:type="table" w:customStyle="1" w:styleId="GridTable3-Accent21">
    <w:name w:val="Grid Table 3 - Accent 21"/>
    <w:basedOn w:val="prastojilentel"/>
    <w:uiPriority w:val="99"/>
    <w:pPr>
      <w:spacing w:after="0" w:line="240" w:lineRule="auto"/>
    </w:pPr>
    <w:tblPr>
      <w:tblStyleRowBandSize w:val="1"/>
      <w:tblStyleColBandSize w:val="1"/>
      <w:tblBorders>
        <w:bottom w:val="single" w:sz="4" w:space="0" w:color="D1D1D1" w:themeColor="accent2" w:themeTint="97"/>
        <w:insideH w:val="single" w:sz="4" w:space="0" w:color="D1D1D1" w:themeColor="accent2" w:themeTint="97"/>
        <w:insideV w:val="single" w:sz="4" w:space="0" w:color="D1D1D1"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EFEF" w:themeColor="accent2" w:themeTint="32" w:fill="EFEFEF" w:themeFill="accent2" w:themeFillTint="32"/>
      </w:tcPr>
    </w:tblStylePr>
    <w:tblStylePr w:type="band1Horz">
      <w:rPr>
        <w:rFonts w:ascii="Arial" w:hAnsi="Arial"/>
        <w:color w:val="404040"/>
        <w:sz w:val="22"/>
      </w:rPr>
      <w:tblPr/>
      <w:tcPr>
        <w:shd w:val="clear" w:color="EFEFEF" w:themeColor="accent2" w:themeTint="32" w:fill="EFEFEF" w:themeFill="accent2" w:themeFillTint="32"/>
      </w:tcPr>
    </w:tblStylePr>
  </w:style>
  <w:style w:type="table" w:customStyle="1" w:styleId="GridTable3-Accent31">
    <w:name w:val="Grid Table 3 - Accent 31"/>
    <w:basedOn w:val="prastojilentel"/>
    <w:uiPriority w:val="99"/>
    <w:pPr>
      <w:spacing w:after="0" w:line="240" w:lineRule="auto"/>
    </w:pPr>
    <w:tblPr>
      <w:tblStyleRowBandSize w:val="1"/>
      <w:tblStyleColBandSize w:val="1"/>
      <w:tblBorders>
        <w:bottom w:val="single" w:sz="4" w:space="0" w:color="969696" w:themeColor="accent3" w:themeTint="FE"/>
        <w:insideH w:val="single" w:sz="4" w:space="0" w:color="969696" w:themeColor="accent3" w:themeTint="FE"/>
        <w:insideV w:val="single" w:sz="4" w:space="0" w:color="969696"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9E9E9" w:themeColor="accent3" w:themeTint="34" w:fill="E9E9E9" w:themeFill="accent3" w:themeFillTint="34"/>
      </w:tcPr>
    </w:tblStylePr>
    <w:tblStylePr w:type="band1Horz">
      <w:rPr>
        <w:rFonts w:ascii="Arial" w:hAnsi="Arial"/>
        <w:color w:val="404040"/>
        <w:sz w:val="22"/>
      </w:rPr>
      <w:tblPr/>
      <w:tcPr>
        <w:shd w:val="clear" w:color="E9E9E9" w:themeColor="accent3" w:themeTint="34" w:fill="E9E9E9" w:themeFill="accent3" w:themeFillTint="34"/>
      </w:tcPr>
    </w:tblStylePr>
  </w:style>
  <w:style w:type="table" w:customStyle="1" w:styleId="GridTable3-Accent41">
    <w:name w:val="Grid Table 3 - Accent 41"/>
    <w:basedOn w:val="prastojilentel"/>
    <w:uiPriority w:val="99"/>
    <w:pPr>
      <w:spacing w:after="0" w:line="240" w:lineRule="auto"/>
    </w:pPr>
    <w:tblPr>
      <w:tblStyleRowBandSize w:val="1"/>
      <w:tblStyleColBandSize w:val="1"/>
      <w:tblBorders>
        <w:bottom w:val="single" w:sz="4" w:space="0" w:color="B2B2B2" w:themeColor="accent4" w:themeTint="9A"/>
        <w:insideH w:val="single" w:sz="4" w:space="0" w:color="B2B2B2" w:themeColor="accent4" w:themeTint="9A"/>
        <w:insideV w:val="single" w:sz="4" w:space="0" w:color="B2B2B2"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E5E5" w:themeColor="accent4" w:themeTint="34" w:fill="E5E5E5" w:themeFill="accent4" w:themeFillTint="34"/>
      </w:tcPr>
    </w:tblStylePr>
    <w:tblStylePr w:type="band1Horz">
      <w:rPr>
        <w:rFonts w:ascii="Arial" w:hAnsi="Arial"/>
        <w:color w:val="404040"/>
        <w:sz w:val="22"/>
      </w:rPr>
      <w:tblPr/>
      <w:tcPr>
        <w:shd w:val="clear" w:color="E5E5E5" w:themeColor="accent4" w:themeTint="34" w:fill="E5E5E5" w:themeFill="accent4" w:themeFillTint="34"/>
      </w:tcPr>
    </w:tblStylePr>
  </w:style>
  <w:style w:type="table" w:customStyle="1" w:styleId="GridTable3-Accent51">
    <w:name w:val="Grid Table 3 - Accent 51"/>
    <w:basedOn w:val="prastojilentel"/>
    <w:uiPriority w:val="99"/>
    <w:pPr>
      <w:spacing w:after="0" w:line="240" w:lineRule="auto"/>
    </w:pPr>
    <w:tblPr>
      <w:tblStyleRowBandSize w:val="1"/>
      <w:tblStyleColBandSize w:val="1"/>
      <w:tblBorders>
        <w:bottom w:val="single" w:sz="4" w:space="0" w:color="5F5F5F" w:themeColor="accent5"/>
        <w:insideH w:val="single" w:sz="4" w:space="0" w:color="5F5F5F" w:themeColor="accent5"/>
        <w:insideV w:val="single" w:sz="4" w:space="0" w:color="5F5F5F"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EDEDE" w:themeColor="accent5" w:themeTint="34" w:fill="DEDEDE" w:themeFill="accent5" w:themeFillTint="34"/>
      </w:tcPr>
    </w:tblStylePr>
    <w:tblStylePr w:type="band1Horz">
      <w:rPr>
        <w:rFonts w:ascii="Arial" w:hAnsi="Arial"/>
        <w:color w:val="404040"/>
        <w:sz w:val="22"/>
      </w:rPr>
      <w:tblPr/>
      <w:tcPr>
        <w:shd w:val="clear" w:color="DEDEDE" w:themeColor="accent5" w:themeTint="34" w:fill="DEDEDE" w:themeFill="accent5" w:themeFillTint="34"/>
      </w:tcPr>
    </w:tblStylePr>
  </w:style>
  <w:style w:type="table" w:customStyle="1" w:styleId="GridTable3-Accent61">
    <w:name w:val="Grid Table 3 - Accent 61"/>
    <w:basedOn w:val="prastojilentel"/>
    <w:uiPriority w:val="99"/>
    <w:pPr>
      <w:spacing w:after="0" w:line="240" w:lineRule="auto"/>
    </w:pPr>
    <w:tblPr>
      <w:tblStyleRowBandSize w:val="1"/>
      <w:tblStyleColBandSize w:val="1"/>
      <w:tblBorders>
        <w:bottom w:val="single" w:sz="4" w:space="0" w:color="4D4D4D" w:themeColor="accent6"/>
        <w:insideH w:val="single" w:sz="4" w:space="0" w:color="4D4D4D" w:themeColor="accent6"/>
        <w:insideV w:val="single" w:sz="4" w:space="0" w:color="4D4D4D"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DADA" w:themeColor="accent6" w:themeTint="34" w:fill="DADADA" w:themeFill="accent6" w:themeFillTint="34"/>
      </w:tcPr>
    </w:tblStylePr>
    <w:tblStylePr w:type="band1Horz">
      <w:rPr>
        <w:rFonts w:ascii="Arial" w:hAnsi="Arial"/>
        <w:color w:val="404040"/>
        <w:sz w:val="22"/>
      </w:rPr>
      <w:tblPr/>
      <w:tcPr>
        <w:shd w:val="clear" w:color="DADADA" w:themeColor="accent6" w:themeTint="34" w:fill="DADADA"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prastojilentel"/>
    <w:uiPriority w:val="59"/>
    <w:pPr>
      <w:spacing w:after="0" w:line="240" w:lineRule="auto"/>
    </w:pPr>
    <w:tblPr>
      <w:tblStyleRowBandSize w:val="1"/>
      <w:tblStyleColBandSize w:val="1"/>
      <w:tblBorders>
        <w:top w:val="single" w:sz="4" w:space="0" w:color="EBEBEB" w:themeColor="accent1" w:themeTint="90"/>
        <w:left w:val="single" w:sz="4" w:space="0" w:color="EBEBEB" w:themeColor="accent1" w:themeTint="90"/>
        <w:bottom w:val="single" w:sz="4" w:space="0" w:color="EBEBEB" w:themeColor="accent1" w:themeTint="90"/>
        <w:right w:val="single" w:sz="4" w:space="0" w:color="EBEBEB" w:themeColor="accent1" w:themeTint="90"/>
        <w:insideH w:val="single" w:sz="4" w:space="0" w:color="EBEBEB" w:themeColor="accent1" w:themeTint="90"/>
        <w:insideV w:val="single" w:sz="4" w:space="0" w:color="EBEBEB" w:themeColor="accent1" w:themeTint="90"/>
      </w:tblBorders>
    </w:tblPr>
    <w:tblStylePr w:type="firstRow">
      <w:rPr>
        <w:rFonts w:ascii="Arial" w:hAnsi="Arial"/>
        <w:b/>
        <w:color w:val="FFFFFF"/>
        <w:sz w:val="22"/>
      </w:rPr>
      <w:tblPr/>
      <w:tcPr>
        <w:tcBorders>
          <w:top w:val="single" w:sz="4" w:space="0" w:color="DFDFDF" w:themeColor="accent1" w:themeTint="EA"/>
          <w:left w:val="single" w:sz="4" w:space="0" w:color="DFDFDF" w:themeColor="accent1" w:themeTint="EA"/>
          <w:bottom w:val="single" w:sz="4" w:space="0" w:color="DFDFDF" w:themeColor="accent1" w:themeTint="EA"/>
          <w:right w:val="single" w:sz="4" w:space="0" w:color="DFDFDF" w:themeColor="accent1" w:themeTint="EA"/>
        </w:tcBorders>
        <w:shd w:val="clear" w:color="DFDFDF" w:themeColor="accent1" w:themeTint="EA" w:fill="DFDFDF" w:themeFill="accent1" w:themeFillTint="EA"/>
      </w:tcPr>
    </w:tblStylePr>
    <w:tblStylePr w:type="lastRow">
      <w:rPr>
        <w:b/>
        <w:color w:val="404040"/>
      </w:rPr>
      <w:tblPr/>
      <w:tcPr>
        <w:tcBorders>
          <w:top w:val="single" w:sz="4" w:space="0" w:color="DFDFDF"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8F8F8" w:themeColor="accent1" w:themeTint="32" w:fill="F8F8F8" w:themeFill="accent1" w:themeFillTint="32"/>
      </w:tcPr>
    </w:tblStylePr>
    <w:tblStylePr w:type="band1Horz">
      <w:rPr>
        <w:rFonts w:ascii="Arial" w:hAnsi="Arial"/>
        <w:color w:val="404040"/>
        <w:sz w:val="22"/>
      </w:rPr>
      <w:tblPr/>
      <w:tcPr>
        <w:shd w:val="clear" w:color="F8F8F8" w:themeColor="accent1" w:themeTint="32" w:fill="F8F8F8" w:themeFill="accent1" w:themeFillTint="32"/>
      </w:tcPr>
    </w:tblStylePr>
  </w:style>
  <w:style w:type="table" w:customStyle="1" w:styleId="GridTable4-Accent21">
    <w:name w:val="Grid Table 4 - Accent 21"/>
    <w:basedOn w:val="prastojilentel"/>
    <w:uiPriority w:val="59"/>
    <w:pPr>
      <w:spacing w:after="0" w:line="240" w:lineRule="auto"/>
    </w:pPr>
    <w:tblPr>
      <w:tblStyleRowBandSize w:val="1"/>
      <w:tblStyleColBandSize w:val="1"/>
      <w:tblBorders>
        <w:top w:val="single" w:sz="4" w:space="0" w:color="D3D3D3" w:themeColor="accent2" w:themeTint="90"/>
        <w:left w:val="single" w:sz="4" w:space="0" w:color="D3D3D3" w:themeColor="accent2" w:themeTint="90"/>
        <w:bottom w:val="single" w:sz="4" w:space="0" w:color="D3D3D3" w:themeColor="accent2" w:themeTint="90"/>
        <w:right w:val="single" w:sz="4" w:space="0" w:color="D3D3D3" w:themeColor="accent2" w:themeTint="90"/>
        <w:insideH w:val="single" w:sz="4" w:space="0" w:color="D3D3D3" w:themeColor="accent2" w:themeTint="90"/>
        <w:insideV w:val="single" w:sz="4" w:space="0" w:color="D3D3D3" w:themeColor="accent2" w:themeTint="90"/>
      </w:tblBorders>
    </w:tblPr>
    <w:tblStylePr w:type="firstRow">
      <w:rPr>
        <w:rFonts w:ascii="Arial" w:hAnsi="Arial"/>
        <w:b/>
        <w:color w:val="FFFFFF"/>
        <w:sz w:val="22"/>
      </w:rPr>
      <w:tblPr/>
      <w:tcPr>
        <w:tcBorders>
          <w:top w:val="single" w:sz="4" w:space="0" w:color="D1D1D1" w:themeColor="accent2" w:themeTint="97"/>
          <w:left w:val="single" w:sz="4" w:space="0" w:color="D1D1D1" w:themeColor="accent2" w:themeTint="97"/>
          <w:bottom w:val="single" w:sz="4" w:space="0" w:color="D1D1D1" w:themeColor="accent2" w:themeTint="97"/>
          <w:right w:val="single" w:sz="4" w:space="0" w:color="D1D1D1" w:themeColor="accent2" w:themeTint="97"/>
        </w:tcBorders>
        <w:shd w:val="clear" w:color="D1D1D1" w:themeColor="accent2" w:themeTint="97" w:fill="D1D1D1" w:themeFill="accent2" w:themeFillTint="97"/>
      </w:tcPr>
    </w:tblStylePr>
    <w:tblStylePr w:type="lastRow">
      <w:rPr>
        <w:b/>
        <w:color w:val="404040"/>
      </w:rPr>
      <w:tblPr/>
      <w:tcPr>
        <w:tcBorders>
          <w:top w:val="single" w:sz="4" w:space="0" w:color="D1D1D1"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EFEF" w:themeColor="accent2" w:themeTint="32" w:fill="EFEFEF" w:themeFill="accent2" w:themeFillTint="32"/>
      </w:tcPr>
    </w:tblStylePr>
    <w:tblStylePr w:type="band1Horz">
      <w:rPr>
        <w:rFonts w:ascii="Arial" w:hAnsi="Arial"/>
        <w:color w:val="404040"/>
        <w:sz w:val="22"/>
      </w:rPr>
      <w:tblPr/>
      <w:tcPr>
        <w:shd w:val="clear" w:color="EFEFEF" w:themeColor="accent2" w:themeTint="32" w:fill="EFEFEF" w:themeFill="accent2" w:themeFillTint="32"/>
      </w:tcPr>
    </w:tblStylePr>
  </w:style>
  <w:style w:type="table" w:customStyle="1" w:styleId="GridTable4-Accent31">
    <w:name w:val="Grid Table 4 - Accent 31"/>
    <w:basedOn w:val="prastojilentel"/>
    <w:uiPriority w:val="59"/>
    <w:pPr>
      <w:spacing w:after="0" w:line="240" w:lineRule="auto"/>
    </w:pPr>
    <w:tblPr>
      <w:tblStyleRowBandSize w:val="1"/>
      <w:tblStyleColBandSize w:val="1"/>
      <w:tblBorders>
        <w:top w:val="single" w:sz="4" w:space="0" w:color="C3C3C3" w:themeColor="accent3" w:themeTint="90"/>
        <w:left w:val="single" w:sz="4" w:space="0" w:color="C3C3C3" w:themeColor="accent3" w:themeTint="90"/>
        <w:bottom w:val="single" w:sz="4" w:space="0" w:color="C3C3C3" w:themeColor="accent3" w:themeTint="90"/>
        <w:right w:val="single" w:sz="4" w:space="0" w:color="C3C3C3" w:themeColor="accent3" w:themeTint="90"/>
        <w:insideH w:val="single" w:sz="4" w:space="0" w:color="C3C3C3" w:themeColor="accent3" w:themeTint="90"/>
        <w:insideV w:val="single" w:sz="4" w:space="0" w:color="C3C3C3" w:themeColor="accent3" w:themeTint="90"/>
      </w:tblBorders>
    </w:tblPr>
    <w:tblStylePr w:type="firstRow">
      <w:rPr>
        <w:rFonts w:ascii="Arial" w:hAnsi="Arial"/>
        <w:b/>
        <w:color w:val="FFFFFF"/>
        <w:sz w:val="22"/>
      </w:rPr>
      <w:tblPr/>
      <w:tcPr>
        <w:tcBorders>
          <w:top w:val="single" w:sz="4" w:space="0" w:color="969696" w:themeColor="accent3" w:themeTint="FE"/>
          <w:left w:val="single" w:sz="4" w:space="0" w:color="969696" w:themeColor="accent3" w:themeTint="FE"/>
          <w:bottom w:val="single" w:sz="4" w:space="0" w:color="969696" w:themeColor="accent3" w:themeTint="FE"/>
          <w:right w:val="single" w:sz="4" w:space="0" w:color="969696" w:themeColor="accent3" w:themeTint="FE"/>
        </w:tcBorders>
        <w:shd w:val="clear" w:color="969696" w:themeColor="accent3" w:themeTint="FE" w:fill="969696" w:themeFill="accent3" w:themeFillTint="FE"/>
      </w:tcPr>
    </w:tblStylePr>
    <w:tblStylePr w:type="lastRow">
      <w:rPr>
        <w:b/>
        <w:color w:val="404040"/>
      </w:rPr>
      <w:tblPr/>
      <w:tcPr>
        <w:tcBorders>
          <w:top w:val="single" w:sz="4" w:space="0" w:color="969696"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9E9E9" w:themeColor="accent3" w:themeTint="34" w:fill="E9E9E9" w:themeFill="accent3" w:themeFillTint="34"/>
      </w:tcPr>
    </w:tblStylePr>
    <w:tblStylePr w:type="band1Horz">
      <w:rPr>
        <w:rFonts w:ascii="Arial" w:hAnsi="Arial"/>
        <w:color w:val="404040"/>
        <w:sz w:val="22"/>
      </w:rPr>
      <w:tblPr/>
      <w:tcPr>
        <w:shd w:val="clear" w:color="E9E9E9" w:themeColor="accent3" w:themeTint="34" w:fill="E9E9E9" w:themeFill="accent3" w:themeFillTint="34"/>
      </w:tcPr>
    </w:tblStylePr>
  </w:style>
  <w:style w:type="table" w:customStyle="1" w:styleId="GridTable4-Accent41">
    <w:name w:val="Grid Table 4 - Accent 41"/>
    <w:basedOn w:val="prastojilentel"/>
    <w:uiPriority w:val="59"/>
    <w:pPr>
      <w:spacing w:after="0" w:line="240" w:lineRule="auto"/>
    </w:pPr>
    <w:tblPr>
      <w:tblStyleRowBandSize w:val="1"/>
      <w:tblStyleColBandSize w:val="1"/>
      <w:tblBorders>
        <w:top w:val="single" w:sz="4" w:space="0" w:color="B7B7B7" w:themeColor="accent4" w:themeTint="90"/>
        <w:left w:val="single" w:sz="4" w:space="0" w:color="B7B7B7" w:themeColor="accent4" w:themeTint="90"/>
        <w:bottom w:val="single" w:sz="4" w:space="0" w:color="B7B7B7" w:themeColor="accent4" w:themeTint="90"/>
        <w:right w:val="single" w:sz="4" w:space="0" w:color="B7B7B7" w:themeColor="accent4" w:themeTint="90"/>
        <w:insideH w:val="single" w:sz="4" w:space="0" w:color="B7B7B7" w:themeColor="accent4" w:themeTint="90"/>
        <w:insideV w:val="single" w:sz="4" w:space="0" w:color="B7B7B7" w:themeColor="accent4" w:themeTint="90"/>
      </w:tblBorders>
    </w:tblPr>
    <w:tblStylePr w:type="firstRow">
      <w:rPr>
        <w:rFonts w:ascii="Arial" w:hAnsi="Arial"/>
        <w:b/>
        <w:color w:val="FFFFFF"/>
        <w:sz w:val="22"/>
      </w:rPr>
      <w:tblPr/>
      <w:tcPr>
        <w:tcBorders>
          <w:top w:val="single" w:sz="4" w:space="0" w:color="B2B2B2" w:themeColor="accent4" w:themeTint="9A"/>
          <w:left w:val="single" w:sz="4" w:space="0" w:color="B2B2B2" w:themeColor="accent4" w:themeTint="9A"/>
          <w:bottom w:val="single" w:sz="4" w:space="0" w:color="B2B2B2" w:themeColor="accent4" w:themeTint="9A"/>
          <w:right w:val="single" w:sz="4" w:space="0" w:color="B2B2B2" w:themeColor="accent4" w:themeTint="9A"/>
        </w:tcBorders>
        <w:shd w:val="clear" w:color="B2B2B2" w:themeColor="accent4" w:themeTint="9A" w:fill="B2B2B2" w:themeFill="accent4" w:themeFillTint="9A"/>
      </w:tcPr>
    </w:tblStylePr>
    <w:tblStylePr w:type="lastRow">
      <w:rPr>
        <w:b/>
        <w:color w:val="404040"/>
      </w:rPr>
      <w:tblPr/>
      <w:tcPr>
        <w:tcBorders>
          <w:top w:val="single" w:sz="4" w:space="0" w:color="B2B2B2"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5E5" w:themeColor="accent4" w:themeTint="34" w:fill="E5E5E5" w:themeFill="accent4" w:themeFillTint="34"/>
      </w:tcPr>
    </w:tblStylePr>
    <w:tblStylePr w:type="band1Horz">
      <w:rPr>
        <w:rFonts w:ascii="Arial" w:hAnsi="Arial"/>
        <w:color w:val="404040"/>
        <w:sz w:val="22"/>
      </w:rPr>
      <w:tblPr/>
      <w:tcPr>
        <w:shd w:val="clear" w:color="E5E5E5" w:themeColor="accent4" w:themeTint="34" w:fill="E5E5E5" w:themeFill="accent4" w:themeFillTint="34"/>
      </w:tcPr>
    </w:tblStylePr>
  </w:style>
  <w:style w:type="table" w:customStyle="1" w:styleId="GridTable4-Accent51">
    <w:name w:val="Grid Table 4 - Accent 51"/>
    <w:basedOn w:val="prastojilentel"/>
    <w:uiPriority w:val="59"/>
    <w:pPr>
      <w:spacing w:after="0" w:line="240" w:lineRule="auto"/>
    </w:pPr>
    <w:tblPr>
      <w:tblStyleRowBandSize w:val="1"/>
      <w:tblStyleColBandSize w:val="1"/>
      <w:tblBorders>
        <w:top w:val="single" w:sz="4" w:space="0" w:color="A4A4A4" w:themeColor="accent5" w:themeTint="90"/>
        <w:left w:val="single" w:sz="4" w:space="0" w:color="A4A4A4" w:themeColor="accent5" w:themeTint="90"/>
        <w:bottom w:val="single" w:sz="4" w:space="0" w:color="A4A4A4" w:themeColor="accent5" w:themeTint="90"/>
        <w:right w:val="single" w:sz="4" w:space="0" w:color="A4A4A4" w:themeColor="accent5" w:themeTint="90"/>
        <w:insideH w:val="single" w:sz="4" w:space="0" w:color="A4A4A4" w:themeColor="accent5" w:themeTint="90"/>
        <w:insideV w:val="single" w:sz="4" w:space="0" w:color="A4A4A4" w:themeColor="accent5" w:themeTint="90"/>
      </w:tblBorders>
    </w:tblPr>
    <w:tblStylePr w:type="firstRow">
      <w:rPr>
        <w:rFonts w:ascii="Arial" w:hAnsi="Arial"/>
        <w:b/>
        <w:color w:val="FFFFFF"/>
        <w:sz w:val="22"/>
      </w:rPr>
      <w:tblPr/>
      <w:tcPr>
        <w:tcBorders>
          <w:top w:val="single" w:sz="4" w:space="0" w:color="5F5F5F" w:themeColor="accent5"/>
          <w:left w:val="single" w:sz="4" w:space="0" w:color="5F5F5F" w:themeColor="accent5"/>
          <w:bottom w:val="single" w:sz="4" w:space="0" w:color="5F5F5F" w:themeColor="accent5"/>
          <w:right w:val="single" w:sz="4" w:space="0" w:color="5F5F5F" w:themeColor="accent5"/>
        </w:tcBorders>
        <w:shd w:val="clear" w:color="5F5F5F" w:themeColor="accent5" w:fill="5F5F5F" w:themeFill="accent5"/>
      </w:tcPr>
    </w:tblStylePr>
    <w:tblStylePr w:type="lastRow">
      <w:rPr>
        <w:b/>
        <w:color w:val="404040"/>
      </w:rPr>
      <w:tblPr/>
      <w:tcPr>
        <w:tcBorders>
          <w:top w:val="single" w:sz="4" w:space="0" w:color="5F5F5F"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DEDE" w:themeColor="accent5" w:themeTint="34" w:fill="DEDEDE" w:themeFill="accent5" w:themeFillTint="34"/>
      </w:tcPr>
    </w:tblStylePr>
    <w:tblStylePr w:type="band1Horz">
      <w:rPr>
        <w:rFonts w:ascii="Arial" w:hAnsi="Arial"/>
        <w:color w:val="404040"/>
        <w:sz w:val="22"/>
      </w:rPr>
      <w:tblPr/>
      <w:tcPr>
        <w:shd w:val="clear" w:color="DEDEDE" w:themeColor="accent5" w:themeTint="34" w:fill="DEDEDE" w:themeFill="accent5" w:themeFillTint="34"/>
      </w:tcPr>
    </w:tblStylePr>
  </w:style>
  <w:style w:type="table" w:customStyle="1" w:styleId="GridTable4-Accent61">
    <w:name w:val="Grid Table 4 - Accent 61"/>
    <w:basedOn w:val="prastojilentel"/>
    <w:uiPriority w:val="59"/>
    <w:pPr>
      <w:spacing w:after="0" w:line="240" w:lineRule="auto"/>
    </w:pPr>
    <w:tblPr>
      <w:tblStyleRowBandSize w:val="1"/>
      <w:tblStyleColBandSize w:val="1"/>
      <w:tblBorders>
        <w:top w:val="single" w:sz="4" w:space="0" w:color="9A9A9A" w:themeColor="accent6" w:themeTint="90"/>
        <w:left w:val="single" w:sz="4" w:space="0" w:color="9A9A9A" w:themeColor="accent6" w:themeTint="90"/>
        <w:bottom w:val="single" w:sz="4" w:space="0" w:color="9A9A9A" w:themeColor="accent6" w:themeTint="90"/>
        <w:right w:val="single" w:sz="4" w:space="0" w:color="9A9A9A" w:themeColor="accent6" w:themeTint="90"/>
        <w:insideH w:val="single" w:sz="4" w:space="0" w:color="9A9A9A" w:themeColor="accent6" w:themeTint="90"/>
        <w:insideV w:val="single" w:sz="4" w:space="0" w:color="9A9A9A" w:themeColor="accent6" w:themeTint="90"/>
      </w:tblBorders>
    </w:tblPr>
    <w:tblStylePr w:type="firstRow">
      <w:rPr>
        <w:rFonts w:ascii="Arial" w:hAnsi="Arial"/>
        <w:b/>
        <w:color w:val="FFFFFF"/>
        <w:sz w:val="22"/>
      </w:rPr>
      <w:tblPr/>
      <w:tcPr>
        <w:tcBorders>
          <w:top w:val="single" w:sz="4" w:space="0" w:color="4D4D4D" w:themeColor="accent6"/>
          <w:left w:val="single" w:sz="4" w:space="0" w:color="4D4D4D" w:themeColor="accent6"/>
          <w:bottom w:val="single" w:sz="4" w:space="0" w:color="4D4D4D" w:themeColor="accent6"/>
          <w:right w:val="single" w:sz="4" w:space="0" w:color="4D4D4D" w:themeColor="accent6"/>
        </w:tcBorders>
        <w:shd w:val="clear" w:color="4D4D4D" w:themeColor="accent6" w:fill="4D4D4D" w:themeFill="accent6"/>
      </w:tcPr>
    </w:tblStylePr>
    <w:tblStylePr w:type="lastRow">
      <w:rPr>
        <w:b/>
        <w:color w:val="404040"/>
      </w:rPr>
      <w:tblPr/>
      <w:tcPr>
        <w:tcBorders>
          <w:top w:val="single" w:sz="4" w:space="0" w:color="4D4D4D"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DADA" w:themeColor="accent6" w:themeTint="34" w:fill="DADADA" w:themeFill="accent6" w:themeFillTint="34"/>
      </w:tcPr>
    </w:tblStylePr>
    <w:tblStylePr w:type="band1Horz">
      <w:rPr>
        <w:rFonts w:ascii="Arial" w:hAnsi="Arial"/>
        <w:color w:val="404040"/>
        <w:sz w:val="22"/>
      </w:rPr>
      <w:tblPr/>
      <w:tcPr>
        <w:shd w:val="clear" w:color="DADADA" w:themeColor="accent6" w:themeTint="34" w:fill="DADADA"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8F8F8" w:themeColor="accent1" w:themeTint="34" w:fill="F8F8F8" w:themeFill="accent1" w:themeFillTint="34"/>
    </w:tblPr>
    <w:tblStylePr w:type="firstRow">
      <w:rPr>
        <w:rFonts w:ascii="Arial" w:hAnsi="Arial"/>
        <w:b/>
        <w:color w:val="FFFFFF"/>
        <w:sz w:val="22"/>
      </w:rPr>
      <w:tblPr/>
      <w:tcPr>
        <w:shd w:val="clear" w:color="DDDDDD" w:themeColor="accent1" w:fill="DDDDDD" w:themeFill="accent1"/>
      </w:tcPr>
    </w:tblStylePr>
    <w:tblStylePr w:type="lastRow">
      <w:rPr>
        <w:rFonts w:ascii="Arial" w:hAnsi="Arial"/>
        <w:b/>
        <w:color w:val="FFFFFF"/>
        <w:sz w:val="22"/>
      </w:rPr>
      <w:tblPr/>
      <w:tcPr>
        <w:tcBorders>
          <w:top w:val="single" w:sz="4" w:space="0" w:color="FFFFFF" w:themeColor="light1"/>
        </w:tcBorders>
        <w:shd w:val="clear" w:color="DDDDDD" w:themeColor="accent1" w:fill="DDDDDD" w:themeFill="accent1"/>
      </w:tcPr>
    </w:tblStylePr>
    <w:tblStylePr w:type="firstCol">
      <w:rPr>
        <w:rFonts w:ascii="Arial" w:hAnsi="Arial"/>
        <w:b/>
        <w:color w:val="FFFFFF"/>
        <w:sz w:val="22"/>
      </w:rPr>
      <w:tblPr/>
      <w:tcPr>
        <w:shd w:val="clear" w:color="DDDDDD" w:themeColor="accent1" w:fill="DDDDDD" w:themeFill="accent1"/>
      </w:tcPr>
    </w:tblStylePr>
    <w:tblStylePr w:type="lastCol">
      <w:rPr>
        <w:rFonts w:ascii="Arial" w:hAnsi="Arial"/>
        <w:b/>
        <w:color w:val="FFFFFF"/>
        <w:sz w:val="22"/>
      </w:rPr>
      <w:tblPr/>
      <w:tcPr>
        <w:shd w:val="clear" w:color="DDDDDD" w:themeColor="accent1" w:fill="DDDDDD" w:themeFill="accent1"/>
      </w:tcPr>
    </w:tblStylePr>
    <w:tblStylePr w:type="band1Vert">
      <w:tblPr/>
      <w:tcPr>
        <w:shd w:val="clear" w:color="EFEFEF" w:themeColor="accent1" w:themeTint="75" w:fill="EFEFEF" w:themeFill="accent1" w:themeFillTint="75"/>
      </w:tcPr>
    </w:tblStylePr>
    <w:tblStylePr w:type="band1Horz">
      <w:tblPr/>
      <w:tcPr>
        <w:shd w:val="clear" w:color="EFEFEF" w:themeColor="accent1" w:themeTint="75" w:fill="EFEFEF" w:themeFill="accent1" w:themeFillTint="75"/>
      </w:tcPr>
    </w:tblStylePr>
  </w:style>
  <w:style w:type="table" w:customStyle="1" w:styleId="GridTable5Dark-Accent21">
    <w:name w:val="Grid Table 5 Dark - Accent 2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EFEF" w:themeColor="accent2" w:themeTint="32" w:fill="EFEFEF" w:themeFill="accent2" w:themeFillTint="32"/>
    </w:tblPr>
    <w:tblStylePr w:type="firstRow">
      <w:rPr>
        <w:rFonts w:ascii="Arial" w:hAnsi="Arial"/>
        <w:b/>
        <w:color w:val="FFFFFF"/>
        <w:sz w:val="22"/>
      </w:rPr>
      <w:tblPr/>
      <w:tcPr>
        <w:shd w:val="clear" w:color="B2B2B2" w:themeColor="accent2" w:fill="B2B2B2" w:themeFill="accent2"/>
      </w:tcPr>
    </w:tblStylePr>
    <w:tblStylePr w:type="lastRow">
      <w:rPr>
        <w:rFonts w:ascii="Arial" w:hAnsi="Arial"/>
        <w:b/>
        <w:color w:val="FFFFFF"/>
        <w:sz w:val="22"/>
      </w:rPr>
      <w:tblPr/>
      <w:tcPr>
        <w:tcBorders>
          <w:top w:val="single" w:sz="4" w:space="0" w:color="FFFFFF" w:themeColor="light1"/>
        </w:tcBorders>
        <w:shd w:val="clear" w:color="B2B2B2" w:themeColor="accent2" w:fill="B2B2B2" w:themeFill="accent2"/>
      </w:tcPr>
    </w:tblStylePr>
    <w:tblStylePr w:type="firstCol">
      <w:rPr>
        <w:rFonts w:ascii="Arial" w:hAnsi="Arial"/>
        <w:b/>
        <w:color w:val="FFFFFF"/>
        <w:sz w:val="22"/>
      </w:rPr>
      <w:tblPr/>
      <w:tcPr>
        <w:shd w:val="clear" w:color="B2B2B2" w:themeColor="accent2" w:fill="B2B2B2" w:themeFill="accent2"/>
      </w:tcPr>
    </w:tblStylePr>
    <w:tblStylePr w:type="lastCol">
      <w:rPr>
        <w:rFonts w:ascii="Arial" w:hAnsi="Arial"/>
        <w:b/>
        <w:color w:val="FFFFFF"/>
        <w:sz w:val="22"/>
      </w:rPr>
      <w:tblPr/>
      <w:tcPr>
        <w:shd w:val="clear" w:color="B2B2B2" w:themeColor="accent2" w:fill="B2B2B2" w:themeFill="accent2"/>
      </w:tcPr>
    </w:tblStylePr>
    <w:tblStylePr w:type="band1Vert">
      <w:tblPr/>
      <w:tcPr>
        <w:shd w:val="clear" w:color="DBDBDB" w:themeColor="accent2" w:themeTint="75" w:fill="DBDBDB" w:themeFill="accent2" w:themeFillTint="75"/>
      </w:tcPr>
    </w:tblStylePr>
    <w:tblStylePr w:type="band1Horz">
      <w:tblPr/>
      <w:tcPr>
        <w:shd w:val="clear" w:color="DBDBDB" w:themeColor="accent2" w:themeTint="75" w:fill="DBDBDB" w:themeFill="accent2" w:themeFillTint="75"/>
      </w:tcPr>
    </w:tblStylePr>
  </w:style>
  <w:style w:type="table" w:customStyle="1" w:styleId="GridTable5Dark-Accent31">
    <w:name w:val="Grid Table 5 Dark - Accent 3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9E9E9" w:themeColor="accent3" w:themeTint="34" w:fill="E9E9E9" w:themeFill="accent3" w:themeFillTint="34"/>
    </w:tblPr>
    <w:tblStylePr w:type="firstRow">
      <w:rPr>
        <w:rFonts w:ascii="Arial" w:hAnsi="Arial"/>
        <w:b/>
        <w:color w:val="FFFFFF"/>
        <w:sz w:val="22"/>
      </w:rPr>
      <w:tblPr/>
      <w:tcPr>
        <w:shd w:val="clear" w:color="969696" w:themeColor="accent3" w:fill="969696" w:themeFill="accent3"/>
      </w:tcPr>
    </w:tblStylePr>
    <w:tblStylePr w:type="lastRow">
      <w:rPr>
        <w:rFonts w:ascii="Arial" w:hAnsi="Arial"/>
        <w:b/>
        <w:color w:val="FFFFFF"/>
        <w:sz w:val="22"/>
      </w:rPr>
      <w:tblPr/>
      <w:tcPr>
        <w:tcBorders>
          <w:top w:val="single" w:sz="4" w:space="0" w:color="FFFFFF" w:themeColor="light1"/>
        </w:tcBorders>
        <w:shd w:val="clear" w:color="969696" w:themeColor="accent3" w:fill="969696" w:themeFill="accent3"/>
      </w:tcPr>
    </w:tblStylePr>
    <w:tblStylePr w:type="firstCol">
      <w:rPr>
        <w:rFonts w:ascii="Arial" w:hAnsi="Arial"/>
        <w:b/>
        <w:color w:val="FFFFFF"/>
        <w:sz w:val="22"/>
      </w:rPr>
      <w:tblPr/>
      <w:tcPr>
        <w:shd w:val="clear" w:color="969696" w:themeColor="accent3" w:fill="969696" w:themeFill="accent3"/>
      </w:tcPr>
    </w:tblStylePr>
    <w:tblStylePr w:type="lastCol">
      <w:rPr>
        <w:rFonts w:ascii="Arial" w:hAnsi="Arial"/>
        <w:b/>
        <w:color w:val="FFFFFF"/>
        <w:sz w:val="22"/>
      </w:rPr>
      <w:tblPr/>
      <w:tcPr>
        <w:shd w:val="clear" w:color="969696" w:themeColor="accent3" w:fill="969696" w:themeFill="accent3"/>
      </w:tcPr>
    </w:tblStylePr>
    <w:tblStylePr w:type="band1Vert">
      <w:tblPr/>
      <w:tcPr>
        <w:shd w:val="clear" w:color="CECECE" w:themeColor="accent3" w:themeTint="75" w:fill="CECECE" w:themeFill="accent3" w:themeFillTint="75"/>
      </w:tcPr>
    </w:tblStylePr>
    <w:tblStylePr w:type="band1Horz">
      <w:tblPr/>
      <w:tcPr>
        <w:shd w:val="clear" w:color="CECECE" w:themeColor="accent3" w:themeTint="75" w:fill="CECECE"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E5E5" w:themeColor="accent4" w:themeTint="34" w:fill="E5E5E5" w:themeFill="accent4" w:themeFillTint="34"/>
    </w:tblPr>
    <w:tblStylePr w:type="firstRow">
      <w:rPr>
        <w:rFonts w:ascii="Arial" w:hAnsi="Arial"/>
        <w:b/>
        <w:color w:val="FFFFFF"/>
        <w:sz w:val="22"/>
      </w:rPr>
      <w:tblPr/>
      <w:tcPr>
        <w:shd w:val="clear" w:color="808080" w:themeColor="accent4" w:fill="808080" w:themeFill="accent4"/>
      </w:tcPr>
    </w:tblStylePr>
    <w:tblStylePr w:type="lastRow">
      <w:rPr>
        <w:rFonts w:ascii="Arial" w:hAnsi="Arial"/>
        <w:b/>
        <w:color w:val="FFFFFF"/>
        <w:sz w:val="22"/>
      </w:rPr>
      <w:tblPr/>
      <w:tcPr>
        <w:tcBorders>
          <w:top w:val="single" w:sz="4" w:space="0" w:color="FFFFFF" w:themeColor="light1"/>
        </w:tcBorders>
        <w:shd w:val="clear" w:color="808080" w:themeColor="accent4" w:fill="808080" w:themeFill="accent4"/>
      </w:tcPr>
    </w:tblStylePr>
    <w:tblStylePr w:type="firstCol">
      <w:rPr>
        <w:rFonts w:ascii="Arial" w:hAnsi="Arial"/>
        <w:b/>
        <w:color w:val="FFFFFF"/>
        <w:sz w:val="22"/>
      </w:rPr>
      <w:tblPr/>
      <w:tcPr>
        <w:shd w:val="clear" w:color="808080" w:themeColor="accent4" w:fill="808080" w:themeFill="accent4"/>
      </w:tcPr>
    </w:tblStylePr>
    <w:tblStylePr w:type="lastCol">
      <w:rPr>
        <w:rFonts w:ascii="Arial" w:hAnsi="Arial"/>
        <w:b/>
        <w:color w:val="FFFFFF"/>
        <w:sz w:val="22"/>
      </w:rPr>
      <w:tblPr/>
      <w:tcPr>
        <w:shd w:val="clear" w:color="808080" w:themeColor="accent4" w:fill="808080" w:themeFill="accent4"/>
      </w:tcPr>
    </w:tblStylePr>
    <w:tblStylePr w:type="band1Vert">
      <w:tblPr/>
      <w:tcPr>
        <w:shd w:val="clear" w:color="C4C4C4" w:themeColor="accent4" w:themeTint="75" w:fill="C4C4C4" w:themeFill="accent4" w:themeFillTint="75"/>
      </w:tcPr>
    </w:tblStylePr>
    <w:tblStylePr w:type="band1Horz">
      <w:tblPr/>
      <w:tcPr>
        <w:shd w:val="clear" w:color="C4C4C4" w:themeColor="accent4" w:themeTint="75" w:fill="C4C4C4" w:themeFill="accent4" w:themeFillTint="75"/>
      </w:tcPr>
    </w:tblStylePr>
  </w:style>
  <w:style w:type="table" w:customStyle="1" w:styleId="GridTable5Dark-Accent51">
    <w:name w:val="Grid Table 5 Dark - Accent 5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EDEDE" w:themeColor="accent5" w:themeTint="34" w:fill="DEDEDE" w:themeFill="accent5" w:themeFillTint="34"/>
    </w:tblPr>
    <w:tblStylePr w:type="firstRow">
      <w:rPr>
        <w:rFonts w:ascii="Arial" w:hAnsi="Arial"/>
        <w:b/>
        <w:color w:val="FFFFFF"/>
        <w:sz w:val="22"/>
      </w:rPr>
      <w:tblPr/>
      <w:tcPr>
        <w:shd w:val="clear" w:color="5F5F5F" w:themeColor="accent5" w:fill="5F5F5F" w:themeFill="accent5"/>
      </w:tcPr>
    </w:tblStylePr>
    <w:tblStylePr w:type="lastRow">
      <w:rPr>
        <w:rFonts w:ascii="Arial" w:hAnsi="Arial"/>
        <w:b/>
        <w:color w:val="FFFFFF"/>
        <w:sz w:val="22"/>
      </w:rPr>
      <w:tblPr/>
      <w:tcPr>
        <w:tcBorders>
          <w:top w:val="single" w:sz="4" w:space="0" w:color="FFFFFF" w:themeColor="light1"/>
        </w:tcBorders>
        <w:shd w:val="clear" w:color="5F5F5F" w:themeColor="accent5" w:fill="5F5F5F" w:themeFill="accent5"/>
      </w:tcPr>
    </w:tblStylePr>
    <w:tblStylePr w:type="firstCol">
      <w:rPr>
        <w:rFonts w:ascii="Arial" w:hAnsi="Arial"/>
        <w:b/>
        <w:color w:val="FFFFFF"/>
        <w:sz w:val="22"/>
      </w:rPr>
      <w:tblPr/>
      <w:tcPr>
        <w:shd w:val="clear" w:color="5F5F5F" w:themeColor="accent5" w:fill="5F5F5F" w:themeFill="accent5"/>
      </w:tcPr>
    </w:tblStylePr>
    <w:tblStylePr w:type="lastCol">
      <w:rPr>
        <w:rFonts w:ascii="Arial" w:hAnsi="Arial"/>
        <w:b/>
        <w:color w:val="FFFFFF"/>
        <w:sz w:val="22"/>
      </w:rPr>
      <w:tblPr/>
      <w:tcPr>
        <w:shd w:val="clear" w:color="5F5F5F" w:themeColor="accent5" w:fill="5F5F5F" w:themeFill="accent5"/>
      </w:tcPr>
    </w:tblStylePr>
    <w:tblStylePr w:type="band1Vert">
      <w:tblPr/>
      <w:tcPr>
        <w:shd w:val="clear" w:color="B5B5B5" w:themeColor="accent5" w:themeTint="75" w:fill="B5B5B5" w:themeFill="accent5" w:themeFillTint="75"/>
      </w:tcPr>
    </w:tblStylePr>
    <w:tblStylePr w:type="band1Horz">
      <w:tblPr/>
      <w:tcPr>
        <w:shd w:val="clear" w:color="B5B5B5" w:themeColor="accent5" w:themeTint="75" w:fill="B5B5B5" w:themeFill="accent5" w:themeFillTint="75"/>
      </w:tcPr>
    </w:tblStylePr>
  </w:style>
  <w:style w:type="table" w:customStyle="1" w:styleId="GridTable5Dark-Accent61">
    <w:name w:val="Grid Table 5 Dark - Accent 6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DADA" w:themeColor="accent6" w:themeTint="34" w:fill="DADADA" w:themeFill="accent6" w:themeFillTint="34"/>
    </w:tblPr>
    <w:tblStylePr w:type="firstRow">
      <w:rPr>
        <w:rFonts w:ascii="Arial" w:hAnsi="Arial"/>
        <w:b/>
        <w:color w:val="FFFFFF"/>
        <w:sz w:val="22"/>
      </w:rPr>
      <w:tblPr/>
      <w:tcPr>
        <w:shd w:val="clear" w:color="4D4D4D" w:themeColor="accent6" w:fill="4D4D4D" w:themeFill="accent6"/>
      </w:tcPr>
    </w:tblStylePr>
    <w:tblStylePr w:type="lastRow">
      <w:rPr>
        <w:rFonts w:ascii="Arial" w:hAnsi="Arial"/>
        <w:b/>
        <w:color w:val="FFFFFF"/>
        <w:sz w:val="22"/>
      </w:rPr>
      <w:tblPr/>
      <w:tcPr>
        <w:tcBorders>
          <w:top w:val="single" w:sz="4" w:space="0" w:color="FFFFFF" w:themeColor="light1"/>
        </w:tcBorders>
        <w:shd w:val="clear" w:color="4D4D4D" w:themeColor="accent6" w:fill="4D4D4D" w:themeFill="accent6"/>
      </w:tcPr>
    </w:tblStylePr>
    <w:tblStylePr w:type="firstCol">
      <w:rPr>
        <w:rFonts w:ascii="Arial" w:hAnsi="Arial"/>
        <w:b/>
        <w:color w:val="FFFFFF"/>
        <w:sz w:val="22"/>
      </w:rPr>
      <w:tblPr/>
      <w:tcPr>
        <w:shd w:val="clear" w:color="4D4D4D" w:themeColor="accent6" w:fill="4D4D4D" w:themeFill="accent6"/>
      </w:tcPr>
    </w:tblStylePr>
    <w:tblStylePr w:type="lastCol">
      <w:rPr>
        <w:rFonts w:ascii="Arial" w:hAnsi="Arial"/>
        <w:b/>
        <w:color w:val="FFFFFF"/>
        <w:sz w:val="22"/>
      </w:rPr>
      <w:tblPr/>
      <w:tcPr>
        <w:shd w:val="clear" w:color="4D4D4D" w:themeColor="accent6" w:fill="4D4D4D" w:themeFill="accent6"/>
      </w:tcPr>
    </w:tblStylePr>
    <w:tblStylePr w:type="band1Vert">
      <w:tblPr/>
      <w:tcPr>
        <w:shd w:val="clear" w:color="ADADAD" w:themeColor="accent6" w:themeTint="75" w:fill="ADADAD" w:themeFill="accent6" w:themeFillTint="75"/>
      </w:tcPr>
    </w:tblStylePr>
    <w:tblStylePr w:type="band1Horz">
      <w:tblPr/>
      <w:tcPr>
        <w:shd w:val="clear" w:color="ADADAD" w:themeColor="accent6" w:themeTint="75" w:fill="ADADAD"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prastojilentel"/>
    <w:uiPriority w:val="99"/>
    <w:pPr>
      <w:spacing w:after="0" w:line="240" w:lineRule="auto"/>
    </w:pPr>
    <w:tblPr>
      <w:tblStyleRowBandSize w:val="1"/>
      <w:tblStyleColBandSize w:val="1"/>
      <w:tblBorders>
        <w:top w:val="single" w:sz="4" w:space="0" w:color="EDEDED" w:themeColor="accent1" w:themeTint="80"/>
        <w:left w:val="single" w:sz="4" w:space="0" w:color="EDEDED" w:themeColor="accent1" w:themeTint="80"/>
        <w:bottom w:val="single" w:sz="4" w:space="0" w:color="EDEDED" w:themeColor="accent1" w:themeTint="80"/>
        <w:right w:val="single" w:sz="4" w:space="0" w:color="EDEDED" w:themeColor="accent1" w:themeTint="80"/>
        <w:insideH w:val="single" w:sz="4" w:space="0" w:color="EDEDED" w:themeColor="accent1" w:themeTint="80"/>
        <w:insideV w:val="single" w:sz="4" w:space="0" w:color="EDEDED" w:themeColor="accent1" w:themeTint="80"/>
      </w:tblBorders>
    </w:tblPr>
    <w:tblStylePr w:type="firstRow">
      <w:rPr>
        <w:b/>
        <w:color w:val="EDEDED" w:themeColor="accent1" w:themeTint="80" w:themeShade="95"/>
      </w:rPr>
      <w:tblPr/>
      <w:tcPr>
        <w:tcBorders>
          <w:bottom w:val="single" w:sz="12" w:space="0" w:color="EDEDED" w:themeColor="accent1" w:themeTint="80"/>
        </w:tcBorders>
      </w:tcPr>
    </w:tblStylePr>
    <w:tblStylePr w:type="lastRow">
      <w:rPr>
        <w:b/>
        <w:color w:val="EDEDED" w:themeColor="accent1" w:themeTint="80" w:themeShade="95"/>
      </w:rPr>
    </w:tblStylePr>
    <w:tblStylePr w:type="firstCol">
      <w:rPr>
        <w:b/>
        <w:color w:val="EDEDED" w:themeColor="accent1" w:themeTint="80" w:themeShade="95"/>
      </w:rPr>
    </w:tblStylePr>
    <w:tblStylePr w:type="lastCol">
      <w:rPr>
        <w:b/>
        <w:color w:val="EDEDED" w:themeColor="accent1" w:themeTint="80" w:themeShade="95"/>
      </w:rPr>
    </w:tblStylePr>
    <w:tblStylePr w:type="band1Vert">
      <w:tblPr/>
      <w:tcPr>
        <w:shd w:val="clear" w:color="F8F8F8" w:themeColor="accent1" w:themeTint="34" w:fill="F8F8F8" w:themeFill="accent1" w:themeFillTint="34"/>
      </w:tcPr>
    </w:tblStylePr>
    <w:tblStylePr w:type="band1Horz">
      <w:rPr>
        <w:rFonts w:ascii="Arial" w:hAnsi="Arial"/>
        <w:color w:val="EDEDED" w:themeColor="accent1" w:themeTint="80" w:themeShade="95"/>
        <w:sz w:val="22"/>
      </w:rPr>
      <w:tblPr/>
      <w:tcPr>
        <w:shd w:val="clear" w:color="F8F8F8" w:themeColor="accent1" w:themeTint="34" w:fill="F8F8F8" w:themeFill="accent1" w:themeFillTint="34"/>
      </w:tcPr>
    </w:tblStylePr>
    <w:tblStylePr w:type="band2Horz">
      <w:rPr>
        <w:rFonts w:ascii="Arial" w:hAnsi="Arial"/>
        <w:color w:val="EDEDED" w:themeColor="accent1" w:themeTint="80" w:themeShade="95"/>
        <w:sz w:val="22"/>
      </w:rPr>
    </w:tblStylePr>
  </w:style>
  <w:style w:type="table" w:customStyle="1" w:styleId="GridTable6Colorful-Accent21">
    <w:name w:val="Grid Table 6 Colorful - Accent 21"/>
    <w:basedOn w:val="prastojilentel"/>
    <w:uiPriority w:val="99"/>
    <w:pPr>
      <w:spacing w:after="0" w:line="240" w:lineRule="auto"/>
    </w:pPr>
    <w:tblPr>
      <w:tblStyleRowBandSize w:val="1"/>
      <w:tblStyleColBandSize w:val="1"/>
      <w:tblBorders>
        <w:top w:val="single" w:sz="4" w:space="0" w:color="D1D1D1" w:themeColor="accent2" w:themeTint="97"/>
        <w:left w:val="single" w:sz="4" w:space="0" w:color="D1D1D1" w:themeColor="accent2" w:themeTint="97"/>
        <w:bottom w:val="single" w:sz="4" w:space="0" w:color="D1D1D1" w:themeColor="accent2" w:themeTint="97"/>
        <w:right w:val="single" w:sz="4" w:space="0" w:color="D1D1D1" w:themeColor="accent2" w:themeTint="97"/>
        <w:insideH w:val="single" w:sz="4" w:space="0" w:color="D1D1D1" w:themeColor="accent2" w:themeTint="97"/>
        <w:insideV w:val="single" w:sz="4" w:space="0" w:color="D1D1D1" w:themeColor="accent2" w:themeTint="97"/>
      </w:tblBorders>
    </w:tblPr>
    <w:tblStylePr w:type="firstRow">
      <w:rPr>
        <w:b/>
        <w:color w:val="D1D1D1" w:themeColor="accent2" w:themeTint="97" w:themeShade="95"/>
      </w:rPr>
      <w:tblPr/>
      <w:tcPr>
        <w:tcBorders>
          <w:bottom w:val="single" w:sz="12" w:space="0" w:color="D1D1D1" w:themeColor="accent2" w:themeTint="97"/>
        </w:tcBorders>
      </w:tcPr>
    </w:tblStylePr>
    <w:tblStylePr w:type="lastRow">
      <w:rPr>
        <w:b/>
        <w:color w:val="D1D1D1" w:themeColor="accent2" w:themeTint="97" w:themeShade="95"/>
      </w:rPr>
    </w:tblStylePr>
    <w:tblStylePr w:type="firstCol">
      <w:rPr>
        <w:b/>
        <w:color w:val="D1D1D1" w:themeColor="accent2" w:themeTint="97" w:themeShade="95"/>
      </w:rPr>
    </w:tblStylePr>
    <w:tblStylePr w:type="lastCol">
      <w:rPr>
        <w:b/>
        <w:color w:val="D1D1D1" w:themeColor="accent2" w:themeTint="97" w:themeShade="95"/>
      </w:rPr>
    </w:tblStylePr>
    <w:tblStylePr w:type="band1Vert">
      <w:tblPr/>
      <w:tcPr>
        <w:shd w:val="clear" w:color="EFEFEF" w:themeColor="accent2" w:themeTint="32" w:fill="EFEFEF" w:themeFill="accent2" w:themeFillTint="32"/>
      </w:tcPr>
    </w:tblStylePr>
    <w:tblStylePr w:type="band1Horz">
      <w:rPr>
        <w:rFonts w:ascii="Arial" w:hAnsi="Arial"/>
        <w:color w:val="D1D1D1" w:themeColor="accent2" w:themeTint="97" w:themeShade="95"/>
        <w:sz w:val="22"/>
      </w:rPr>
      <w:tblPr/>
      <w:tcPr>
        <w:shd w:val="clear" w:color="EFEFEF" w:themeColor="accent2" w:themeTint="32" w:fill="EFEFEF" w:themeFill="accent2" w:themeFillTint="32"/>
      </w:tcPr>
    </w:tblStylePr>
    <w:tblStylePr w:type="band2Horz">
      <w:rPr>
        <w:rFonts w:ascii="Arial" w:hAnsi="Arial"/>
        <w:color w:val="D1D1D1" w:themeColor="accent2" w:themeTint="97" w:themeShade="95"/>
        <w:sz w:val="22"/>
      </w:rPr>
    </w:tblStylePr>
  </w:style>
  <w:style w:type="table" w:customStyle="1" w:styleId="GridTable6Colorful-Accent31">
    <w:name w:val="Grid Table 6 Colorful - Accent 31"/>
    <w:basedOn w:val="prastojilentel"/>
    <w:uiPriority w:val="99"/>
    <w:pPr>
      <w:spacing w:after="0" w:line="240" w:lineRule="auto"/>
    </w:pPr>
    <w:tblPr>
      <w:tblStyleRowBandSize w:val="1"/>
      <w:tblStyleColBandSize w:val="1"/>
      <w:tblBorders>
        <w:top w:val="single" w:sz="4" w:space="0" w:color="969696" w:themeColor="accent3" w:themeTint="FE"/>
        <w:left w:val="single" w:sz="4" w:space="0" w:color="969696" w:themeColor="accent3" w:themeTint="FE"/>
        <w:bottom w:val="single" w:sz="4" w:space="0" w:color="969696" w:themeColor="accent3" w:themeTint="FE"/>
        <w:right w:val="single" w:sz="4" w:space="0" w:color="969696" w:themeColor="accent3" w:themeTint="FE"/>
        <w:insideH w:val="single" w:sz="4" w:space="0" w:color="969696" w:themeColor="accent3" w:themeTint="FE"/>
        <w:insideV w:val="single" w:sz="4" w:space="0" w:color="969696" w:themeColor="accent3" w:themeTint="FE"/>
      </w:tblBorders>
    </w:tblPr>
    <w:tblStylePr w:type="firstRow">
      <w:rPr>
        <w:b/>
        <w:color w:val="969696" w:themeColor="accent3" w:themeTint="FE" w:themeShade="95"/>
      </w:rPr>
      <w:tblPr/>
      <w:tcPr>
        <w:tcBorders>
          <w:bottom w:val="single" w:sz="12" w:space="0" w:color="969696" w:themeColor="accent3" w:themeTint="FE"/>
        </w:tcBorders>
      </w:tcPr>
    </w:tblStylePr>
    <w:tblStylePr w:type="lastRow">
      <w:rPr>
        <w:b/>
        <w:color w:val="969696" w:themeColor="accent3" w:themeTint="FE" w:themeShade="95"/>
      </w:rPr>
    </w:tblStylePr>
    <w:tblStylePr w:type="firstCol">
      <w:rPr>
        <w:b/>
        <w:color w:val="969696" w:themeColor="accent3" w:themeTint="FE" w:themeShade="95"/>
      </w:rPr>
    </w:tblStylePr>
    <w:tblStylePr w:type="lastCol">
      <w:rPr>
        <w:b/>
        <w:color w:val="969696" w:themeColor="accent3" w:themeTint="FE" w:themeShade="95"/>
      </w:rPr>
    </w:tblStylePr>
    <w:tblStylePr w:type="band1Vert">
      <w:tblPr/>
      <w:tcPr>
        <w:shd w:val="clear" w:color="E9E9E9" w:themeColor="accent3" w:themeTint="34" w:fill="E9E9E9" w:themeFill="accent3" w:themeFillTint="34"/>
      </w:tcPr>
    </w:tblStylePr>
    <w:tblStylePr w:type="band1Horz">
      <w:rPr>
        <w:rFonts w:ascii="Arial" w:hAnsi="Arial"/>
        <w:color w:val="969696" w:themeColor="accent3" w:themeTint="FE" w:themeShade="95"/>
        <w:sz w:val="22"/>
      </w:rPr>
      <w:tblPr/>
      <w:tcPr>
        <w:shd w:val="clear" w:color="E9E9E9" w:themeColor="accent3" w:themeTint="34" w:fill="E9E9E9" w:themeFill="accent3" w:themeFillTint="34"/>
      </w:tcPr>
    </w:tblStylePr>
    <w:tblStylePr w:type="band2Horz">
      <w:rPr>
        <w:rFonts w:ascii="Arial" w:hAnsi="Arial"/>
        <w:color w:val="969696" w:themeColor="accent3" w:themeTint="FE" w:themeShade="95"/>
        <w:sz w:val="22"/>
      </w:rPr>
    </w:tblStylePr>
  </w:style>
  <w:style w:type="table" w:customStyle="1" w:styleId="GridTable6Colorful-Accent41">
    <w:name w:val="Grid Table 6 Colorful - Accent 41"/>
    <w:basedOn w:val="prastojilentel"/>
    <w:uiPriority w:val="99"/>
    <w:pPr>
      <w:spacing w:after="0" w:line="240" w:lineRule="auto"/>
    </w:pPr>
    <w:tblPr>
      <w:tblStyleRowBandSize w:val="1"/>
      <w:tblStyleColBandSize w:val="1"/>
      <w:tblBorders>
        <w:top w:val="single" w:sz="4" w:space="0" w:color="B2B2B2" w:themeColor="accent4" w:themeTint="9A"/>
        <w:left w:val="single" w:sz="4" w:space="0" w:color="B2B2B2" w:themeColor="accent4" w:themeTint="9A"/>
        <w:bottom w:val="single" w:sz="4" w:space="0" w:color="B2B2B2" w:themeColor="accent4" w:themeTint="9A"/>
        <w:right w:val="single" w:sz="4" w:space="0" w:color="B2B2B2" w:themeColor="accent4" w:themeTint="9A"/>
        <w:insideH w:val="single" w:sz="4" w:space="0" w:color="B2B2B2" w:themeColor="accent4" w:themeTint="9A"/>
        <w:insideV w:val="single" w:sz="4" w:space="0" w:color="B2B2B2" w:themeColor="accent4" w:themeTint="9A"/>
      </w:tblBorders>
    </w:tblPr>
    <w:tblStylePr w:type="firstRow">
      <w:rPr>
        <w:b/>
        <w:color w:val="B2B2B2" w:themeColor="accent4" w:themeTint="9A" w:themeShade="95"/>
      </w:rPr>
      <w:tblPr/>
      <w:tcPr>
        <w:tcBorders>
          <w:bottom w:val="single" w:sz="12" w:space="0" w:color="B2B2B2" w:themeColor="accent4" w:themeTint="9A"/>
        </w:tcBorders>
      </w:tcPr>
    </w:tblStylePr>
    <w:tblStylePr w:type="lastRow">
      <w:rPr>
        <w:b/>
        <w:color w:val="B2B2B2" w:themeColor="accent4" w:themeTint="9A" w:themeShade="95"/>
      </w:rPr>
    </w:tblStylePr>
    <w:tblStylePr w:type="firstCol">
      <w:rPr>
        <w:b/>
        <w:color w:val="B2B2B2" w:themeColor="accent4" w:themeTint="9A" w:themeShade="95"/>
      </w:rPr>
    </w:tblStylePr>
    <w:tblStylePr w:type="lastCol">
      <w:rPr>
        <w:b/>
        <w:color w:val="B2B2B2" w:themeColor="accent4" w:themeTint="9A" w:themeShade="95"/>
      </w:rPr>
    </w:tblStylePr>
    <w:tblStylePr w:type="band1Vert">
      <w:tblPr/>
      <w:tcPr>
        <w:shd w:val="clear" w:color="E5E5E5" w:themeColor="accent4" w:themeTint="34" w:fill="E5E5E5" w:themeFill="accent4" w:themeFillTint="34"/>
      </w:tcPr>
    </w:tblStylePr>
    <w:tblStylePr w:type="band1Horz">
      <w:rPr>
        <w:rFonts w:ascii="Arial" w:hAnsi="Arial"/>
        <w:color w:val="B2B2B2" w:themeColor="accent4" w:themeTint="9A" w:themeShade="95"/>
        <w:sz w:val="22"/>
      </w:rPr>
      <w:tblPr/>
      <w:tcPr>
        <w:shd w:val="clear" w:color="E5E5E5" w:themeColor="accent4" w:themeTint="34" w:fill="E5E5E5" w:themeFill="accent4" w:themeFillTint="34"/>
      </w:tcPr>
    </w:tblStylePr>
    <w:tblStylePr w:type="band2Horz">
      <w:rPr>
        <w:rFonts w:ascii="Arial" w:hAnsi="Arial"/>
        <w:color w:val="B2B2B2" w:themeColor="accent4" w:themeTint="9A" w:themeShade="95"/>
        <w:sz w:val="22"/>
      </w:rPr>
    </w:tblStylePr>
  </w:style>
  <w:style w:type="table" w:customStyle="1" w:styleId="GridTable6Colorful-Accent51">
    <w:name w:val="Grid Table 6 Colorful - Accent 51"/>
    <w:basedOn w:val="prastojilentel"/>
    <w:uiPriority w:val="99"/>
    <w:pPr>
      <w:spacing w:after="0" w:line="240" w:lineRule="auto"/>
    </w:pPr>
    <w:tblPr>
      <w:tblStyleRowBandSize w:val="1"/>
      <w:tblStyleColBandSize w:val="1"/>
      <w:tblBorders>
        <w:top w:val="single" w:sz="4" w:space="0" w:color="5F5F5F" w:themeColor="accent5"/>
        <w:left w:val="single" w:sz="4" w:space="0" w:color="5F5F5F" w:themeColor="accent5"/>
        <w:bottom w:val="single" w:sz="4" w:space="0" w:color="5F5F5F" w:themeColor="accent5"/>
        <w:right w:val="single" w:sz="4" w:space="0" w:color="5F5F5F" w:themeColor="accent5"/>
        <w:insideH w:val="single" w:sz="4" w:space="0" w:color="5F5F5F" w:themeColor="accent5"/>
        <w:insideV w:val="single" w:sz="4" w:space="0" w:color="5F5F5F" w:themeColor="accent5"/>
      </w:tblBorders>
    </w:tblPr>
    <w:tblStylePr w:type="firstRow">
      <w:rPr>
        <w:b/>
        <w:color w:val="373737" w:themeColor="accent5" w:themeShade="95"/>
      </w:rPr>
      <w:tblPr/>
      <w:tcPr>
        <w:tcBorders>
          <w:bottom w:val="single" w:sz="12" w:space="0" w:color="5F5F5F" w:themeColor="accent5"/>
        </w:tcBorders>
      </w:tcPr>
    </w:tblStylePr>
    <w:tblStylePr w:type="lastRow">
      <w:rPr>
        <w:b/>
        <w:color w:val="373737" w:themeColor="accent5" w:themeShade="95"/>
      </w:rPr>
    </w:tblStylePr>
    <w:tblStylePr w:type="firstCol">
      <w:rPr>
        <w:b/>
        <w:color w:val="373737" w:themeColor="accent5" w:themeShade="95"/>
      </w:rPr>
    </w:tblStylePr>
    <w:tblStylePr w:type="lastCol">
      <w:rPr>
        <w:b/>
        <w:color w:val="373737" w:themeColor="accent5" w:themeShade="95"/>
      </w:rPr>
    </w:tblStylePr>
    <w:tblStylePr w:type="band1Vert">
      <w:tblPr/>
      <w:tcPr>
        <w:shd w:val="clear" w:color="DEDEDE" w:themeColor="accent5" w:themeTint="34" w:fill="DEDEDE" w:themeFill="accent5" w:themeFillTint="34"/>
      </w:tcPr>
    </w:tblStylePr>
    <w:tblStylePr w:type="band1Horz">
      <w:rPr>
        <w:rFonts w:ascii="Arial" w:hAnsi="Arial"/>
        <w:color w:val="373737" w:themeColor="accent5" w:themeShade="95"/>
        <w:sz w:val="22"/>
      </w:rPr>
      <w:tblPr/>
      <w:tcPr>
        <w:shd w:val="clear" w:color="DEDEDE" w:themeColor="accent5" w:themeTint="34" w:fill="DEDEDE" w:themeFill="accent5" w:themeFillTint="34"/>
      </w:tcPr>
    </w:tblStylePr>
    <w:tblStylePr w:type="band2Horz">
      <w:rPr>
        <w:rFonts w:ascii="Arial" w:hAnsi="Arial"/>
        <w:color w:val="373737" w:themeColor="accent5" w:themeShade="95"/>
        <w:sz w:val="22"/>
      </w:rPr>
    </w:tblStylePr>
  </w:style>
  <w:style w:type="table" w:customStyle="1" w:styleId="GridTable6Colorful-Accent61">
    <w:name w:val="Grid Table 6 Colorful - Accent 61"/>
    <w:basedOn w:val="prastojilentel"/>
    <w:uiPriority w:val="99"/>
    <w:pPr>
      <w:spacing w:after="0" w:line="240" w:lineRule="auto"/>
    </w:pPr>
    <w:tblPr>
      <w:tblStyleRowBandSize w:val="1"/>
      <w:tblStyleColBandSize w:val="1"/>
      <w:tblBorders>
        <w:top w:val="single" w:sz="4" w:space="0" w:color="4D4D4D" w:themeColor="accent6"/>
        <w:left w:val="single" w:sz="4" w:space="0" w:color="4D4D4D" w:themeColor="accent6"/>
        <w:bottom w:val="single" w:sz="4" w:space="0" w:color="4D4D4D" w:themeColor="accent6"/>
        <w:right w:val="single" w:sz="4" w:space="0" w:color="4D4D4D" w:themeColor="accent6"/>
        <w:insideH w:val="single" w:sz="4" w:space="0" w:color="4D4D4D" w:themeColor="accent6"/>
        <w:insideV w:val="single" w:sz="4" w:space="0" w:color="4D4D4D" w:themeColor="accent6"/>
      </w:tblBorders>
    </w:tblPr>
    <w:tblStylePr w:type="firstRow">
      <w:rPr>
        <w:b/>
        <w:color w:val="373737" w:themeColor="accent5" w:themeShade="95"/>
      </w:rPr>
      <w:tblPr/>
      <w:tcPr>
        <w:tcBorders>
          <w:bottom w:val="single" w:sz="12" w:space="0" w:color="4D4D4D" w:themeColor="accent6"/>
        </w:tcBorders>
      </w:tcPr>
    </w:tblStylePr>
    <w:tblStylePr w:type="lastRow">
      <w:rPr>
        <w:b/>
        <w:color w:val="373737" w:themeColor="accent5" w:themeShade="95"/>
      </w:rPr>
    </w:tblStylePr>
    <w:tblStylePr w:type="firstCol">
      <w:rPr>
        <w:b/>
        <w:color w:val="373737" w:themeColor="accent5" w:themeShade="95"/>
      </w:rPr>
    </w:tblStylePr>
    <w:tblStylePr w:type="lastCol">
      <w:rPr>
        <w:b/>
        <w:color w:val="373737" w:themeColor="accent5" w:themeShade="95"/>
      </w:rPr>
    </w:tblStylePr>
    <w:tblStylePr w:type="band1Vert">
      <w:tblPr/>
      <w:tcPr>
        <w:shd w:val="clear" w:color="DADADA" w:themeColor="accent6" w:themeTint="34" w:fill="DADADA" w:themeFill="accent6" w:themeFillTint="34"/>
      </w:tcPr>
    </w:tblStylePr>
    <w:tblStylePr w:type="band1Horz">
      <w:rPr>
        <w:rFonts w:ascii="Arial" w:hAnsi="Arial"/>
        <w:color w:val="373737" w:themeColor="accent5" w:themeShade="95"/>
        <w:sz w:val="22"/>
      </w:rPr>
      <w:tblPr/>
      <w:tcPr>
        <w:shd w:val="clear" w:color="DADADA" w:themeColor="accent6" w:themeTint="34" w:fill="DADADA" w:themeFill="accent6" w:themeFillTint="34"/>
      </w:tcPr>
    </w:tblStylePr>
    <w:tblStylePr w:type="band2Horz">
      <w:rPr>
        <w:rFonts w:ascii="Arial" w:hAnsi="Arial"/>
        <w:color w:val="373737"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prastojilentel"/>
    <w:uiPriority w:val="99"/>
    <w:pPr>
      <w:spacing w:after="0" w:line="240" w:lineRule="auto"/>
    </w:pPr>
    <w:tblPr>
      <w:tblStyleRowBandSize w:val="1"/>
      <w:tblStyleColBandSize w:val="1"/>
      <w:tblBorders>
        <w:bottom w:val="single" w:sz="4" w:space="0" w:color="EDEDED" w:themeColor="accent1" w:themeTint="80"/>
        <w:right w:val="single" w:sz="4" w:space="0" w:color="EDEDED" w:themeColor="accent1" w:themeTint="80"/>
        <w:insideH w:val="single" w:sz="4" w:space="0" w:color="EDEDED" w:themeColor="accent1" w:themeTint="80"/>
        <w:insideV w:val="single" w:sz="4" w:space="0" w:color="EDEDED" w:themeColor="accent1" w:themeTint="80"/>
      </w:tblBorders>
    </w:tblPr>
    <w:tblStylePr w:type="firstRow">
      <w:rPr>
        <w:rFonts w:ascii="Arial" w:hAnsi="Arial"/>
        <w:b/>
        <w:color w:val="EDEDED" w:themeColor="accent1" w:themeTint="80" w:themeShade="95"/>
        <w:sz w:val="22"/>
      </w:rPr>
      <w:tblPr/>
      <w:tcPr>
        <w:tcBorders>
          <w:top w:val="none" w:sz="4" w:space="0" w:color="000000"/>
          <w:left w:val="none" w:sz="4" w:space="0" w:color="000000"/>
          <w:bottom w:val="single" w:sz="4" w:space="0" w:color="EDEDED" w:themeColor="accent1" w:themeTint="80"/>
          <w:right w:val="none" w:sz="4" w:space="0" w:color="000000"/>
        </w:tcBorders>
        <w:shd w:val="clear" w:color="FFFFFF" w:themeColor="light1" w:fill="FFFFFF" w:themeFill="light1"/>
      </w:tcPr>
    </w:tblStylePr>
    <w:tblStylePr w:type="lastRow">
      <w:rPr>
        <w:rFonts w:ascii="Arial" w:hAnsi="Arial"/>
        <w:b/>
        <w:color w:val="EDEDED" w:themeColor="accent1" w:themeTint="80" w:themeShade="95"/>
        <w:sz w:val="22"/>
      </w:rPr>
      <w:tblPr/>
      <w:tcPr>
        <w:tcBorders>
          <w:top w:val="single" w:sz="4" w:space="0" w:color="EDEDE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DEDED" w:themeColor="accent1" w:themeTint="80" w:themeShade="95"/>
        <w:sz w:val="22"/>
      </w:rPr>
      <w:tblPr/>
      <w:tcPr>
        <w:tcBorders>
          <w:top w:val="none" w:sz="4" w:space="0" w:color="000000"/>
          <w:left w:val="none" w:sz="4" w:space="0" w:color="000000"/>
          <w:bottom w:val="none" w:sz="4" w:space="0" w:color="000000"/>
          <w:right w:val="single" w:sz="4" w:space="0" w:color="EDEDED" w:themeColor="accent1" w:themeTint="80"/>
        </w:tcBorders>
        <w:shd w:val="clear" w:color="FFFFFF" w:fill="auto"/>
      </w:tcPr>
    </w:tblStylePr>
    <w:tblStylePr w:type="lastCol">
      <w:rPr>
        <w:rFonts w:ascii="Arial" w:hAnsi="Arial"/>
        <w:i/>
        <w:color w:val="EDEDED" w:themeColor="accent1" w:themeTint="80" w:themeShade="95"/>
        <w:sz w:val="22"/>
      </w:rPr>
      <w:tblPr/>
      <w:tcPr>
        <w:tcBorders>
          <w:top w:val="none" w:sz="4" w:space="0" w:color="000000"/>
          <w:left w:val="single" w:sz="4" w:space="0" w:color="EDEDED" w:themeColor="accent1" w:themeTint="80"/>
          <w:bottom w:val="none" w:sz="4" w:space="0" w:color="000000"/>
          <w:right w:val="none" w:sz="4" w:space="0" w:color="000000"/>
        </w:tcBorders>
        <w:shd w:val="clear" w:color="FFFFFF" w:fill="auto"/>
      </w:tcPr>
    </w:tblStylePr>
    <w:tblStylePr w:type="band1Vert">
      <w:tblPr/>
      <w:tcPr>
        <w:shd w:val="clear" w:color="F8F8F8" w:themeColor="accent1" w:themeTint="34" w:fill="F8F8F8" w:themeFill="accent1" w:themeFillTint="34"/>
      </w:tcPr>
    </w:tblStylePr>
    <w:tblStylePr w:type="band1Horz">
      <w:rPr>
        <w:rFonts w:ascii="Arial" w:hAnsi="Arial"/>
        <w:color w:val="EDEDED" w:themeColor="accent1" w:themeTint="80" w:themeShade="95"/>
        <w:sz w:val="22"/>
      </w:rPr>
      <w:tblPr/>
      <w:tcPr>
        <w:shd w:val="clear" w:color="F8F8F8" w:themeColor="accent1" w:themeTint="34" w:fill="F8F8F8" w:themeFill="accent1" w:themeFillTint="34"/>
      </w:tcPr>
    </w:tblStylePr>
    <w:tblStylePr w:type="band2Horz">
      <w:rPr>
        <w:rFonts w:ascii="Arial" w:hAnsi="Arial"/>
        <w:color w:val="EDEDED" w:themeColor="accent1" w:themeTint="80" w:themeShade="95"/>
        <w:sz w:val="22"/>
      </w:rPr>
    </w:tblStylePr>
  </w:style>
  <w:style w:type="table" w:customStyle="1" w:styleId="GridTable7Colorful-Accent21">
    <w:name w:val="Grid Table 7 Colorful - Accent 21"/>
    <w:basedOn w:val="prastojilentel"/>
    <w:uiPriority w:val="99"/>
    <w:pPr>
      <w:spacing w:after="0" w:line="240" w:lineRule="auto"/>
    </w:pPr>
    <w:tblPr>
      <w:tblStyleRowBandSize w:val="1"/>
      <w:tblStyleColBandSize w:val="1"/>
      <w:tblBorders>
        <w:bottom w:val="single" w:sz="4" w:space="0" w:color="D1D1D1" w:themeColor="accent2" w:themeTint="97"/>
        <w:right w:val="single" w:sz="4" w:space="0" w:color="D1D1D1" w:themeColor="accent2" w:themeTint="97"/>
        <w:insideH w:val="single" w:sz="4" w:space="0" w:color="D1D1D1" w:themeColor="accent2" w:themeTint="97"/>
        <w:insideV w:val="single" w:sz="4" w:space="0" w:color="D1D1D1" w:themeColor="accent2" w:themeTint="97"/>
      </w:tblBorders>
    </w:tblPr>
    <w:tblStylePr w:type="firstRow">
      <w:rPr>
        <w:rFonts w:ascii="Arial" w:hAnsi="Arial"/>
        <w:b/>
        <w:color w:val="D1D1D1" w:themeColor="accent2" w:themeTint="97" w:themeShade="95"/>
        <w:sz w:val="22"/>
      </w:rPr>
      <w:tblPr/>
      <w:tcPr>
        <w:tcBorders>
          <w:top w:val="none" w:sz="4" w:space="0" w:color="000000"/>
          <w:left w:val="none" w:sz="4" w:space="0" w:color="000000"/>
          <w:bottom w:val="single" w:sz="4" w:space="0" w:color="D1D1D1" w:themeColor="accent2" w:themeTint="97"/>
          <w:right w:val="none" w:sz="4" w:space="0" w:color="000000"/>
        </w:tcBorders>
        <w:shd w:val="clear" w:color="FFFFFF" w:themeColor="light1" w:fill="FFFFFF" w:themeFill="light1"/>
      </w:tcPr>
    </w:tblStylePr>
    <w:tblStylePr w:type="lastRow">
      <w:rPr>
        <w:rFonts w:ascii="Arial" w:hAnsi="Arial"/>
        <w:b/>
        <w:color w:val="D1D1D1" w:themeColor="accent2" w:themeTint="97" w:themeShade="95"/>
        <w:sz w:val="22"/>
      </w:rPr>
      <w:tblPr/>
      <w:tcPr>
        <w:tcBorders>
          <w:top w:val="single" w:sz="4" w:space="0" w:color="D1D1D1"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1D1D1" w:themeColor="accent2" w:themeTint="97" w:themeShade="95"/>
        <w:sz w:val="22"/>
      </w:rPr>
      <w:tblPr/>
      <w:tcPr>
        <w:tcBorders>
          <w:top w:val="none" w:sz="4" w:space="0" w:color="000000"/>
          <w:left w:val="none" w:sz="4" w:space="0" w:color="000000"/>
          <w:bottom w:val="none" w:sz="4" w:space="0" w:color="000000"/>
          <w:right w:val="single" w:sz="4" w:space="0" w:color="D1D1D1" w:themeColor="accent2" w:themeTint="97"/>
        </w:tcBorders>
        <w:shd w:val="clear" w:color="FFFFFF" w:fill="auto"/>
      </w:tcPr>
    </w:tblStylePr>
    <w:tblStylePr w:type="lastCol">
      <w:rPr>
        <w:rFonts w:ascii="Arial" w:hAnsi="Arial"/>
        <w:i/>
        <w:color w:val="D1D1D1" w:themeColor="accent2" w:themeTint="97" w:themeShade="95"/>
        <w:sz w:val="22"/>
      </w:rPr>
      <w:tblPr/>
      <w:tcPr>
        <w:tcBorders>
          <w:top w:val="none" w:sz="4" w:space="0" w:color="000000"/>
          <w:left w:val="single" w:sz="4" w:space="0" w:color="D1D1D1" w:themeColor="accent2" w:themeTint="97"/>
          <w:bottom w:val="none" w:sz="4" w:space="0" w:color="000000"/>
          <w:right w:val="none" w:sz="4" w:space="0" w:color="000000"/>
        </w:tcBorders>
        <w:shd w:val="clear" w:color="FFFFFF" w:fill="auto"/>
      </w:tcPr>
    </w:tblStylePr>
    <w:tblStylePr w:type="band1Vert">
      <w:tblPr/>
      <w:tcPr>
        <w:shd w:val="clear" w:color="EFEFEF" w:themeColor="accent2" w:themeTint="32" w:fill="EFEFEF" w:themeFill="accent2" w:themeFillTint="32"/>
      </w:tcPr>
    </w:tblStylePr>
    <w:tblStylePr w:type="band1Horz">
      <w:rPr>
        <w:rFonts w:ascii="Arial" w:hAnsi="Arial"/>
        <w:color w:val="D1D1D1" w:themeColor="accent2" w:themeTint="97" w:themeShade="95"/>
        <w:sz w:val="22"/>
      </w:rPr>
      <w:tblPr/>
      <w:tcPr>
        <w:shd w:val="clear" w:color="EFEFEF" w:themeColor="accent2" w:themeTint="32" w:fill="EFEFEF" w:themeFill="accent2" w:themeFillTint="32"/>
      </w:tcPr>
    </w:tblStylePr>
    <w:tblStylePr w:type="band2Horz">
      <w:rPr>
        <w:rFonts w:ascii="Arial" w:hAnsi="Arial"/>
        <w:color w:val="D1D1D1" w:themeColor="accent2" w:themeTint="97" w:themeShade="95"/>
        <w:sz w:val="22"/>
      </w:rPr>
    </w:tblStylePr>
  </w:style>
  <w:style w:type="table" w:customStyle="1" w:styleId="GridTable7Colorful-Accent31">
    <w:name w:val="Grid Table 7 Colorful - Accent 31"/>
    <w:basedOn w:val="prastojilentel"/>
    <w:uiPriority w:val="99"/>
    <w:pPr>
      <w:spacing w:after="0" w:line="240" w:lineRule="auto"/>
    </w:pPr>
    <w:tblPr>
      <w:tblStyleRowBandSize w:val="1"/>
      <w:tblStyleColBandSize w:val="1"/>
      <w:tblBorders>
        <w:bottom w:val="single" w:sz="4" w:space="0" w:color="969696" w:themeColor="accent3" w:themeTint="FE"/>
        <w:right w:val="single" w:sz="4" w:space="0" w:color="969696" w:themeColor="accent3" w:themeTint="FE"/>
        <w:insideH w:val="single" w:sz="4" w:space="0" w:color="969696" w:themeColor="accent3" w:themeTint="FE"/>
        <w:insideV w:val="single" w:sz="4" w:space="0" w:color="969696" w:themeColor="accent3" w:themeTint="FE"/>
      </w:tblBorders>
    </w:tblPr>
    <w:tblStylePr w:type="firstRow">
      <w:rPr>
        <w:rFonts w:ascii="Arial" w:hAnsi="Arial"/>
        <w:b/>
        <w:color w:val="969696" w:themeColor="accent3" w:themeTint="FE" w:themeShade="95"/>
        <w:sz w:val="22"/>
      </w:rPr>
      <w:tblPr/>
      <w:tcPr>
        <w:tcBorders>
          <w:top w:val="none" w:sz="4" w:space="0" w:color="000000"/>
          <w:left w:val="none" w:sz="4" w:space="0" w:color="000000"/>
          <w:bottom w:val="single" w:sz="4" w:space="0" w:color="969696" w:themeColor="accent3" w:themeTint="FE"/>
          <w:right w:val="none" w:sz="4" w:space="0" w:color="000000"/>
        </w:tcBorders>
        <w:shd w:val="clear" w:color="FFFFFF" w:themeColor="light1" w:fill="FFFFFF" w:themeFill="light1"/>
      </w:tcPr>
    </w:tblStylePr>
    <w:tblStylePr w:type="lastRow">
      <w:rPr>
        <w:rFonts w:ascii="Arial" w:hAnsi="Arial"/>
        <w:b/>
        <w:color w:val="969696" w:themeColor="accent3" w:themeTint="FE" w:themeShade="95"/>
        <w:sz w:val="22"/>
      </w:rPr>
      <w:tblPr/>
      <w:tcPr>
        <w:tcBorders>
          <w:top w:val="single" w:sz="4" w:space="0" w:color="969696"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69696" w:themeColor="accent3" w:themeTint="FE" w:themeShade="95"/>
        <w:sz w:val="22"/>
      </w:rPr>
      <w:tblPr/>
      <w:tcPr>
        <w:tcBorders>
          <w:top w:val="none" w:sz="4" w:space="0" w:color="000000"/>
          <w:left w:val="none" w:sz="4" w:space="0" w:color="000000"/>
          <w:bottom w:val="none" w:sz="4" w:space="0" w:color="000000"/>
          <w:right w:val="single" w:sz="4" w:space="0" w:color="969696" w:themeColor="accent3" w:themeTint="FE"/>
        </w:tcBorders>
        <w:shd w:val="clear" w:color="FFFFFF" w:fill="auto"/>
      </w:tcPr>
    </w:tblStylePr>
    <w:tblStylePr w:type="lastCol">
      <w:rPr>
        <w:rFonts w:ascii="Arial" w:hAnsi="Arial"/>
        <w:i/>
        <w:color w:val="969696" w:themeColor="accent3" w:themeTint="FE" w:themeShade="95"/>
        <w:sz w:val="22"/>
      </w:rPr>
      <w:tblPr/>
      <w:tcPr>
        <w:tcBorders>
          <w:top w:val="none" w:sz="4" w:space="0" w:color="000000"/>
          <w:left w:val="single" w:sz="4" w:space="0" w:color="969696" w:themeColor="accent3" w:themeTint="FE"/>
          <w:bottom w:val="none" w:sz="4" w:space="0" w:color="000000"/>
          <w:right w:val="none" w:sz="4" w:space="0" w:color="000000"/>
        </w:tcBorders>
        <w:shd w:val="clear" w:color="FFFFFF" w:fill="auto"/>
      </w:tcPr>
    </w:tblStylePr>
    <w:tblStylePr w:type="band1Vert">
      <w:tblPr/>
      <w:tcPr>
        <w:shd w:val="clear" w:color="E9E9E9" w:themeColor="accent3" w:themeTint="34" w:fill="E9E9E9" w:themeFill="accent3" w:themeFillTint="34"/>
      </w:tcPr>
    </w:tblStylePr>
    <w:tblStylePr w:type="band1Horz">
      <w:rPr>
        <w:rFonts w:ascii="Arial" w:hAnsi="Arial"/>
        <w:color w:val="969696" w:themeColor="accent3" w:themeTint="FE" w:themeShade="95"/>
        <w:sz w:val="22"/>
      </w:rPr>
      <w:tblPr/>
      <w:tcPr>
        <w:shd w:val="clear" w:color="E9E9E9" w:themeColor="accent3" w:themeTint="34" w:fill="E9E9E9" w:themeFill="accent3" w:themeFillTint="34"/>
      </w:tcPr>
    </w:tblStylePr>
    <w:tblStylePr w:type="band2Horz">
      <w:rPr>
        <w:rFonts w:ascii="Arial" w:hAnsi="Arial"/>
        <w:color w:val="969696" w:themeColor="accent3" w:themeTint="FE" w:themeShade="95"/>
        <w:sz w:val="22"/>
      </w:rPr>
    </w:tblStylePr>
  </w:style>
  <w:style w:type="table" w:customStyle="1" w:styleId="GridTable7Colorful-Accent41">
    <w:name w:val="Grid Table 7 Colorful - Accent 41"/>
    <w:basedOn w:val="prastojilentel"/>
    <w:uiPriority w:val="99"/>
    <w:pPr>
      <w:spacing w:after="0" w:line="240" w:lineRule="auto"/>
    </w:pPr>
    <w:tblPr>
      <w:tblStyleRowBandSize w:val="1"/>
      <w:tblStyleColBandSize w:val="1"/>
      <w:tblBorders>
        <w:bottom w:val="single" w:sz="4" w:space="0" w:color="B2B2B2" w:themeColor="accent4" w:themeTint="9A"/>
        <w:right w:val="single" w:sz="4" w:space="0" w:color="B2B2B2" w:themeColor="accent4" w:themeTint="9A"/>
        <w:insideH w:val="single" w:sz="4" w:space="0" w:color="B2B2B2" w:themeColor="accent4" w:themeTint="9A"/>
        <w:insideV w:val="single" w:sz="4" w:space="0" w:color="B2B2B2" w:themeColor="accent4" w:themeTint="9A"/>
      </w:tblBorders>
    </w:tblPr>
    <w:tblStylePr w:type="firstRow">
      <w:rPr>
        <w:rFonts w:ascii="Arial" w:hAnsi="Arial"/>
        <w:b/>
        <w:color w:val="B2B2B2" w:themeColor="accent4" w:themeTint="9A" w:themeShade="95"/>
        <w:sz w:val="22"/>
      </w:rPr>
      <w:tblPr/>
      <w:tcPr>
        <w:tcBorders>
          <w:top w:val="none" w:sz="4" w:space="0" w:color="000000"/>
          <w:left w:val="none" w:sz="4" w:space="0" w:color="000000"/>
          <w:bottom w:val="single" w:sz="4" w:space="0" w:color="B2B2B2" w:themeColor="accent4" w:themeTint="9A"/>
          <w:right w:val="none" w:sz="4" w:space="0" w:color="000000"/>
        </w:tcBorders>
        <w:shd w:val="clear" w:color="FFFFFF" w:themeColor="light1" w:fill="FFFFFF" w:themeFill="light1"/>
      </w:tcPr>
    </w:tblStylePr>
    <w:tblStylePr w:type="lastRow">
      <w:rPr>
        <w:rFonts w:ascii="Arial" w:hAnsi="Arial"/>
        <w:b/>
        <w:color w:val="B2B2B2" w:themeColor="accent4" w:themeTint="9A" w:themeShade="95"/>
        <w:sz w:val="22"/>
      </w:rPr>
      <w:tblPr/>
      <w:tcPr>
        <w:tcBorders>
          <w:top w:val="single" w:sz="4" w:space="0" w:color="B2B2B2"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B2B2" w:themeColor="accent4" w:themeTint="9A" w:themeShade="95"/>
        <w:sz w:val="22"/>
      </w:rPr>
      <w:tblPr/>
      <w:tcPr>
        <w:tcBorders>
          <w:top w:val="none" w:sz="4" w:space="0" w:color="000000"/>
          <w:left w:val="none" w:sz="4" w:space="0" w:color="000000"/>
          <w:bottom w:val="none" w:sz="4" w:space="0" w:color="000000"/>
          <w:right w:val="single" w:sz="4" w:space="0" w:color="B2B2B2" w:themeColor="accent4" w:themeTint="9A"/>
        </w:tcBorders>
        <w:shd w:val="clear" w:color="FFFFFF" w:fill="auto"/>
      </w:tcPr>
    </w:tblStylePr>
    <w:tblStylePr w:type="lastCol">
      <w:rPr>
        <w:rFonts w:ascii="Arial" w:hAnsi="Arial"/>
        <w:i/>
        <w:color w:val="B2B2B2" w:themeColor="accent4" w:themeTint="9A" w:themeShade="95"/>
        <w:sz w:val="22"/>
      </w:rPr>
      <w:tblPr/>
      <w:tcPr>
        <w:tcBorders>
          <w:top w:val="none" w:sz="4" w:space="0" w:color="000000"/>
          <w:left w:val="single" w:sz="4" w:space="0" w:color="B2B2B2" w:themeColor="accent4" w:themeTint="9A"/>
          <w:bottom w:val="none" w:sz="4" w:space="0" w:color="000000"/>
          <w:right w:val="none" w:sz="4" w:space="0" w:color="000000"/>
        </w:tcBorders>
        <w:shd w:val="clear" w:color="FFFFFF" w:fill="auto"/>
      </w:tcPr>
    </w:tblStylePr>
    <w:tblStylePr w:type="band1Vert">
      <w:tblPr/>
      <w:tcPr>
        <w:shd w:val="clear" w:color="E5E5E5" w:themeColor="accent4" w:themeTint="34" w:fill="E5E5E5" w:themeFill="accent4" w:themeFillTint="34"/>
      </w:tcPr>
    </w:tblStylePr>
    <w:tblStylePr w:type="band1Horz">
      <w:rPr>
        <w:rFonts w:ascii="Arial" w:hAnsi="Arial"/>
        <w:color w:val="B2B2B2" w:themeColor="accent4" w:themeTint="9A" w:themeShade="95"/>
        <w:sz w:val="22"/>
      </w:rPr>
      <w:tblPr/>
      <w:tcPr>
        <w:shd w:val="clear" w:color="E5E5E5" w:themeColor="accent4" w:themeTint="34" w:fill="E5E5E5" w:themeFill="accent4" w:themeFillTint="34"/>
      </w:tcPr>
    </w:tblStylePr>
    <w:tblStylePr w:type="band2Horz">
      <w:rPr>
        <w:rFonts w:ascii="Arial" w:hAnsi="Arial"/>
        <w:color w:val="B2B2B2" w:themeColor="accent4" w:themeTint="9A" w:themeShade="95"/>
        <w:sz w:val="22"/>
      </w:rPr>
    </w:tblStylePr>
  </w:style>
  <w:style w:type="table" w:customStyle="1" w:styleId="GridTable7Colorful-Accent51">
    <w:name w:val="Grid Table 7 Colorful - Accent 51"/>
    <w:basedOn w:val="prastojilentel"/>
    <w:uiPriority w:val="99"/>
    <w:pPr>
      <w:spacing w:after="0" w:line="240" w:lineRule="auto"/>
    </w:pPr>
    <w:tblPr>
      <w:tblStyleRowBandSize w:val="1"/>
      <w:tblStyleColBandSize w:val="1"/>
      <w:tblBorders>
        <w:bottom w:val="single" w:sz="4" w:space="0" w:color="A4A4A4" w:themeColor="accent5" w:themeTint="90"/>
        <w:right w:val="single" w:sz="4" w:space="0" w:color="A4A4A4" w:themeColor="accent5" w:themeTint="90"/>
        <w:insideH w:val="single" w:sz="4" w:space="0" w:color="A4A4A4" w:themeColor="accent5" w:themeTint="90"/>
        <w:insideV w:val="single" w:sz="4" w:space="0" w:color="A4A4A4" w:themeColor="accent5" w:themeTint="90"/>
      </w:tblBorders>
    </w:tblPr>
    <w:tblStylePr w:type="firstRow">
      <w:rPr>
        <w:rFonts w:ascii="Arial" w:hAnsi="Arial"/>
        <w:b/>
        <w:color w:val="373737" w:themeColor="accent5" w:themeShade="95"/>
        <w:sz w:val="22"/>
      </w:rPr>
      <w:tblPr/>
      <w:tcPr>
        <w:tcBorders>
          <w:top w:val="none" w:sz="4" w:space="0" w:color="000000"/>
          <w:left w:val="none" w:sz="4" w:space="0" w:color="000000"/>
          <w:bottom w:val="single" w:sz="4" w:space="0" w:color="A4A4A4" w:themeColor="accent5" w:themeTint="90"/>
          <w:right w:val="none" w:sz="4" w:space="0" w:color="000000"/>
        </w:tcBorders>
        <w:shd w:val="clear" w:color="FFFFFF" w:themeColor="light1" w:fill="FFFFFF" w:themeFill="light1"/>
      </w:tcPr>
    </w:tblStylePr>
    <w:tblStylePr w:type="lastRow">
      <w:rPr>
        <w:rFonts w:ascii="Arial" w:hAnsi="Arial"/>
        <w:b/>
        <w:color w:val="373737" w:themeColor="accent5" w:themeShade="95"/>
        <w:sz w:val="22"/>
      </w:rPr>
      <w:tblPr/>
      <w:tcPr>
        <w:tcBorders>
          <w:top w:val="single" w:sz="4" w:space="0" w:color="A4A4A4"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73737" w:themeColor="accent5" w:themeShade="95"/>
        <w:sz w:val="22"/>
      </w:rPr>
      <w:tblPr/>
      <w:tcPr>
        <w:tcBorders>
          <w:top w:val="none" w:sz="4" w:space="0" w:color="000000"/>
          <w:left w:val="none" w:sz="4" w:space="0" w:color="000000"/>
          <w:bottom w:val="none" w:sz="4" w:space="0" w:color="000000"/>
          <w:right w:val="single" w:sz="4" w:space="0" w:color="A4A4A4" w:themeColor="accent5" w:themeTint="90"/>
        </w:tcBorders>
        <w:shd w:val="clear" w:color="FFFFFF" w:fill="auto"/>
      </w:tcPr>
    </w:tblStylePr>
    <w:tblStylePr w:type="lastCol">
      <w:rPr>
        <w:rFonts w:ascii="Arial" w:hAnsi="Arial"/>
        <w:i/>
        <w:color w:val="373737" w:themeColor="accent5" w:themeShade="95"/>
        <w:sz w:val="22"/>
      </w:rPr>
      <w:tblPr/>
      <w:tcPr>
        <w:tcBorders>
          <w:top w:val="none" w:sz="4" w:space="0" w:color="000000"/>
          <w:left w:val="single" w:sz="4" w:space="0" w:color="A4A4A4" w:themeColor="accent5" w:themeTint="90"/>
          <w:bottom w:val="none" w:sz="4" w:space="0" w:color="000000"/>
          <w:right w:val="none" w:sz="4" w:space="0" w:color="000000"/>
        </w:tcBorders>
        <w:shd w:val="clear" w:color="FFFFFF" w:fill="auto"/>
      </w:tcPr>
    </w:tblStylePr>
    <w:tblStylePr w:type="band1Vert">
      <w:tblPr/>
      <w:tcPr>
        <w:shd w:val="clear" w:color="DEDEDE" w:themeColor="accent5" w:themeTint="34" w:fill="DEDEDE" w:themeFill="accent5" w:themeFillTint="34"/>
      </w:tcPr>
    </w:tblStylePr>
    <w:tblStylePr w:type="band1Horz">
      <w:rPr>
        <w:rFonts w:ascii="Arial" w:hAnsi="Arial"/>
        <w:color w:val="373737" w:themeColor="accent5" w:themeShade="95"/>
        <w:sz w:val="22"/>
      </w:rPr>
      <w:tblPr/>
      <w:tcPr>
        <w:shd w:val="clear" w:color="DEDEDE" w:themeColor="accent5" w:themeTint="34" w:fill="DEDEDE" w:themeFill="accent5" w:themeFillTint="34"/>
      </w:tcPr>
    </w:tblStylePr>
    <w:tblStylePr w:type="band2Horz">
      <w:rPr>
        <w:rFonts w:ascii="Arial" w:hAnsi="Arial"/>
        <w:color w:val="373737" w:themeColor="accent5" w:themeShade="95"/>
        <w:sz w:val="22"/>
      </w:rPr>
    </w:tblStylePr>
  </w:style>
  <w:style w:type="table" w:customStyle="1" w:styleId="GridTable7Colorful-Accent61">
    <w:name w:val="Grid Table 7 Colorful - Accent 61"/>
    <w:basedOn w:val="prastojilentel"/>
    <w:uiPriority w:val="99"/>
    <w:pPr>
      <w:spacing w:after="0" w:line="240" w:lineRule="auto"/>
    </w:pPr>
    <w:tblPr>
      <w:tblStyleRowBandSize w:val="1"/>
      <w:tblStyleColBandSize w:val="1"/>
      <w:tblBorders>
        <w:bottom w:val="single" w:sz="4" w:space="0" w:color="9A9A9A" w:themeColor="accent6" w:themeTint="90"/>
        <w:right w:val="single" w:sz="4" w:space="0" w:color="9A9A9A" w:themeColor="accent6" w:themeTint="90"/>
        <w:insideH w:val="single" w:sz="4" w:space="0" w:color="9A9A9A" w:themeColor="accent6" w:themeTint="90"/>
        <w:insideV w:val="single" w:sz="4" w:space="0" w:color="9A9A9A" w:themeColor="accent6" w:themeTint="90"/>
      </w:tblBorders>
    </w:tblPr>
    <w:tblStylePr w:type="firstRow">
      <w:rPr>
        <w:rFonts w:ascii="Arial" w:hAnsi="Arial"/>
        <w:b/>
        <w:color w:val="2C2C2C" w:themeColor="accent6" w:themeShade="95"/>
        <w:sz w:val="22"/>
      </w:rPr>
      <w:tblPr/>
      <w:tcPr>
        <w:tcBorders>
          <w:top w:val="none" w:sz="4" w:space="0" w:color="000000"/>
          <w:left w:val="none" w:sz="4" w:space="0" w:color="000000"/>
          <w:bottom w:val="single" w:sz="4" w:space="0" w:color="9A9A9A" w:themeColor="accent6" w:themeTint="90"/>
          <w:right w:val="none" w:sz="4" w:space="0" w:color="000000"/>
        </w:tcBorders>
        <w:shd w:val="clear" w:color="FFFFFF" w:themeColor="light1" w:fill="FFFFFF" w:themeFill="light1"/>
      </w:tcPr>
    </w:tblStylePr>
    <w:tblStylePr w:type="lastRow">
      <w:rPr>
        <w:rFonts w:ascii="Arial" w:hAnsi="Arial"/>
        <w:b/>
        <w:color w:val="2C2C2C" w:themeColor="accent6" w:themeShade="95"/>
        <w:sz w:val="22"/>
      </w:rPr>
      <w:tblPr/>
      <w:tcPr>
        <w:tcBorders>
          <w:top w:val="single" w:sz="4" w:space="0" w:color="9A9A9A"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C2C2C" w:themeColor="accent6" w:themeShade="95"/>
        <w:sz w:val="22"/>
      </w:rPr>
      <w:tblPr/>
      <w:tcPr>
        <w:tcBorders>
          <w:top w:val="none" w:sz="4" w:space="0" w:color="000000"/>
          <w:left w:val="none" w:sz="4" w:space="0" w:color="000000"/>
          <w:bottom w:val="none" w:sz="4" w:space="0" w:color="000000"/>
          <w:right w:val="single" w:sz="4" w:space="0" w:color="9A9A9A" w:themeColor="accent6" w:themeTint="90"/>
        </w:tcBorders>
        <w:shd w:val="clear" w:color="FFFFFF" w:fill="auto"/>
      </w:tcPr>
    </w:tblStylePr>
    <w:tblStylePr w:type="lastCol">
      <w:rPr>
        <w:rFonts w:ascii="Arial" w:hAnsi="Arial"/>
        <w:i/>
        <w:color w:val="2C2C2C" w:themeColor="accent6" w:themeShade="95"/>
        <w:sz w:val="22"/>
      </w:rPr>
      <w:tblPr/>
      <w:tcPr>
        <w:tcBorders>
          <w:top w:val="none" w:sz="4" w:space="0" w:color="000000"/>
          <w:left w:val="single" w:sz="4" w:space="0" w:color="9A9A9A" w:themeColor="accent6" w:themeTint="90"/>
          <w:bottom w:val="none" w:sz="4" w:space="0" w:color="000000"/>
          <w:right w:val="none" w:sz="4" w:space="0" w:color="000000"/>
        </w:tcBorders>
        <w:shd w:val="clear" w:color="FFFFFF" w:fill="auto"/>
      </w:tcPr>
    </w:tblStylePr>
    <w:tblStylePr w:type="band1Vert">
      <w:tblPr/>
      <w:tcPr>
        <w:shd w:val="clear" w:color="DADADA" w:themeColor="accent6" w:themeTint="34" w:fill="DADADA" w:themeFill="accent6" w:themeFillTint="34"/>
      </w:tcPr>
    </w:tblStylePr>
    <w:tblStylePr w:type="band1Horz">
      <w:rPr>
        <w:rFonts w:ascii="Arial" w:hAnsi="Arial"/>
        <w:color w:val="2C2C2C" w:themeColor="accent6" w:themeShade="95"/>
        <w:sz w:val="22"/>
      </w:rPr>
      <w:tblPr/>
      <w:tcPr>
        <w:shd w:val="clear" w:color="DADADA" w:themeColor="accent6" w:themeTint="34" w:fill="DADADA" w:themeFill="accent6" w:themeFillTint="34"/>
      </w:tcPr>
    </w:tblStylePr>
    <w:tblStylePr w:type="band2Horz">
      <w:rPr>
        <w:rFonts w:ascii="Arial" w:hAnsi="Arial"/>
        <w:color w:val="2C2C2C"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DDDDD" w:themeColor="accent1"/>
          <w:right w:val="none" w:sz="4" w:space="0" w:color="000000"/>
        </w:tcBorders>
      </w:tcPr>
    </w:tblStylePr>
    <w:tblStylePr w:type="lastRow">
      <w:rPr>
        <w:b/>
        <w:color w:val="404040"/>
      </w:rPr>
      <w:tblPr/>
      <w:tcPr>
        <w:tcBorders>
          <w:top w:val="single" w:sz="4" w:space="0" w:color="DDDDD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6F6F6" w:themeColor="accent1" w:themeTint="40" w:fill="F6F6F6" w:themeFill="accent1" w:themeFillTint="40"/>
      </w:tcPr>
    </w:tblStylePr>
    <w:tblStylePr w:type="band1Horz">
      <w:tblPr/>
      <w:tcPr>
        <w:shd w:val="clear" w:color="F6F6F6" w:themeColor="accent1" w:themeTint="40" w:fill="F6F6F6" w:themeFill="accent1" w:themeFillTint="40"/>
      </w:tcPr>
    </w:tblStylePr>
  </w:style>
  <w:style w:type="table" w:customStyle="1" w:styleId="ListTable1Light-Accent21">
    <w:name w:val="List Table 1 Light - Accent 2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2B2B2" w:themeColor="accent2"/>
          <w:right w:val="none" w:sz="4" w:space="0" w:color="000000"/>
        </w:tcBorders>
      </w:tcPr>
    </w:tblStylePr>
    <w:tblStylePr w:type="lastRow">
      <w:rPr>
        <w:b/>
        <w:color w:val="404040"/>
      </w:rPr>
      <w:tblPr/>
      <w:tcPr>
        <w:tcBorders>
          <w:top w:val="single" w:sz="4" w:space="0" w:color="B2B2B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BEBEB" w:themeColor="accent2" w:themeTint="40" w:fill="EBEBEB" w:themeFill="accent2" w:themeFillTint="40"/>
      </w:tcPr>
    </w:tblStylePr>
    <w:tblStylePr w:type="band1Horz">
      <w:tblPr/>
      <w:tcPr>
        <w:shd w:val="clear" w:color="EBEBEB" w:themeColor="accent2" w:themeTint="40" w:fill="EBEBEB" w:themeFill="accent2" w:themeFillTint="40"/>
      </w:tcPr>
    </w:tblStylePr>
  </w:style>
  <w:style w:type="table" w:customStyle="1" w:styleId="ListTable1Light-Accent31">
    <w:name w:val="List Table 1 Light - Accent 3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69696" w:themeColor="accent3"/>
          <w:right w:val="none" w:sz="4" w:space="0" w:color="000000"/>
        </w:tcBorders>
      </w:tcPr>
    </w:tblStylePr>
    <w:tblStylePr w:type="lastRow">
      <w:rPr>
        <w:b/>
        <w:color w:val="404040"/>
      </w:rPr>
      <w:tblPr/>
      <w:tcPr>
        <w:tcBorders>
          <w:top w:val="single" w:sz="4" w:space="0" w:color="969696"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4E4E4" w:themeColor="accent3" w:themeTint="40" w:fill="E4E4E4" w:themeFill="accent3" w:themeFillTint="40"/>
      </w:tcPr>
    </w:tblStylePr>
    <w:tblStylePr w:type="band1Horz">
      <w:tblPr/>
      <w:tcPr>
        <w:shd w:val="clear" w:color="E4E4E4" w:themeColor="accent3" w:themeTint="40" w:fill="E4E4E4" w:themeFill="accent3" w:themeFillTint="40"/>
      </w:tcPr>
    </w:tblStylePr>
  </w:style>
  <w:style w:type="table" w:customStyle="1" w:styleId="ListTable1Light-Accent41">
    <w:name w:val="List Table 1 Light - Accent 4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8080" w:themeColor="accent4"/>
          <w:right w:val="none" w:sz="4" w:space="0" w:color="000000"/>
        </w:tcBorders>
      </w:tcPr>
    </w:tblStylePr>
    <w:tblStylePr w:type="lastRow">
      <w:rPr>
        <w:b/>
        <w:color w:val="404040"/>
      </w:rPr>
      <w:tblPr/>
      <w:tcPr>
        <w:tcBorders>
          <w:top w:val="single" w:sz="4" w:space="0" w:color="80808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FDF" w:themeColor="accent4" w:themeTint="40" w:fill="DFDFDF" w:themeFill="accent4" w:themeFillTint="40"/>
      </w:tcPr>
    </w:tblStylePr>
    <w:tblStylePr w:type="band1Horz">
      <w:tblPr/>
      <w:tcPr>
        <w:shd w:val="clear" w:color="DFDFDF" w:themeColor="accent4" w:themeTint="40" w:fill="DFDFDF" w:themeFill="accent4" w:themeFillTint="40"/>
      </w:tcPr>
    </w:tblStylePr>
  </w:style>
  <w:style w:type="table" w:customStyle="1" w:styleId="ListTable1Light-Accent51">
    <w:name w:val="List Table 1 Light - Accent 5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F5F5F" w:themeColor="accent5"/>
          <w:right w:val="none" w:sz="4" w:space="0" w:color="000000"/>
        </w:tcBorders>
      </w:tcPr>
    </w:tblStylePr>
    <w:tblStylePr w:type="lastRow">
      <w:rPr>
        <w:b/>
        <w:color w:val="404040"/>
      </w:rPr>
      <w:tblPr/>
      <w:tcPr>
        <w:tcBorders>
          <w:top w:val="single" w:sz="4" w:space="0" w:color="5F5F5F"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6D6D6" w:themeColor="accent5" w:themeTint="40" w:fill="D6D6D6" w:themeFill="accent5" w:themeFillTint="40"/>
      </w:tcPr>
    </w:tblStylePr>
    <w:tblStylePr w:type="band1Horz">
      <w:tblPr/>
      <w:tcPr>
        <w:shd w:val="clear" w:color="D6D6D6" w:themeColor="accent5" w:themeTint="40" w:fill="D6D6D6" w:themeFill="accent5" w:themeFillTint="40"/>
      </w:tcPr>
    </w:tblStylePr>
  </w:style>
  <w:style w:type="table" w:customStyle="1" w:styleId="ListTable1Light-Accent61">
    <w:name w:val="List Table 1 Light - Accent 6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D4D4D" w:themeColor="accent6"/>
          <w:right w:val="none" w:sz="4" w:space="0" w:color="000000"/>
        </w:tcBorders>
      </w:tcPr>
    </w:tblStylePr>
    <w:tblStylePr w:type="lastRow">
      <w:rPr>
        <w:b/>
        <w:color w:val="404040"/>
      </w:rPr>
      <w:tblPr/>
      <w:tcPr>
        <w:tcBorders>
          <w:top w:val="single" w:sz="4" w:space="0" w:color="4D4D4D"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2D2" w:themeColor="accent6" w:themeTint="40" w:fill="D2D2D2" w:themeFill="accent6" w:themeFillTint="40"/>
      </w:tcPr>
    </w:tblStylePr>
    <w:tblStylePr w:type="band1Horz">
      <w:tblPr/>
      <w:tcPr>
        <w:shd w:val="clear" w:color="D2D2D2" w:themeColor="accent6" w:themeTint="40" w:fill="D2D2D2"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prastojilentel"/>
    <w:uiPriority w:val="99"/>
    <w:pPr>
      <w:spacing w:after="0" w:line="240" w:lineRule="auto"/>
    </w:pPr>
    <w:tblPr>
      <w:tblStyleRowBandSize w:val="1"/>
      <w:tblStyleColBandSize w:val="1"/>
      <w:tblBorders>
        <w:top w:val="single" w:sz="4" w:space="0" w:color="EBEBEB" w:themeColor="accent1" w:themeTint="90"/>
        <w:bottom w:val="single" w:sz="4" w:space="0" w:color="EBEBEB" w:themeColor="accent1" w:themeTint="90"/>
        <w:insideH w:val="single" w:sz="4" w:space="0" w:color="EBEBEB" w:themeColor="accent1" w:themeTint="90"/>
      </w:tblBorders>
    </w:tblPr>
    <w:tblStylePr w:type="firstRow">
      <w:rPr>
        <w:rFonts w:ascii="Arial" w:hAnsi="Arial"/>
        <w:b/>
        <w:color w:val="404040"/>
        <w:sz w:val="22"/>
      </w:rPr>
      <w:tblPr/>
      <w:tcPr>
        <w:tcBorders>
          <w:top w:val="single" w:sz="4" w:space="0" w:color="EBEBEB" w:themeColor="accent1" w:themeTint="90"/>
          <w:left w:val="none" w:sz="4" w:space="0" w:color="000000"/>
          <w:bottom w:val="single" w:sz="4" w:space="0" w:color="EBEBEB" w:themeColor="accent1" w:themeTint="90"/>
          <w:right w:val="none" w:sz="4" w:space="0" w:color="000000"/>
        </w:tcBorders>
      </w:tcPr>
    </w:tblStylePr>
    <w:tblStylePr w:type="lastRow">
      <w:rPr>
        <w:rFonts w:ascii="Arial" w:hAnsi="Arial"/>
        <w:b/>
        <w:color w:val="404040"/>
        <w:sz w:val="22"/>
      </w:rPr>
      <w:tblPr/>
      <w:tcPr>
        <w:tcBorders>
          <w:top w:val="single" w:sz="4" w:space="0" w:color="EBEBEB" w:themeColor="accent1" w:themeTint="90"/>
          <w:left w:val="none" w:sz="4" w:space="0" w:color="000000"/>
          <w:bottom w:val="single" w:sz="4" w:space="0" w:color="EBEBEB"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6F6F6" w:themeColor="accent1" w:themeTint="40" w:fill="F6F6F6" w:themeFill="accent1" w:themeFillTint="40"/>
      </w:tcPr>
    </w:tblStylePr>
    <w:tblStylePr w:type="band1Horz">
      <w:rPr>
        <w:rFonts w:ascii="Arial" w:hAnsi="Arial"/>
        <w:color w:val="404040"/>
        <w:sz w:val="22"/>
      </w:rPr>
      <w:tblPr/>
      <w:tcPr>
        <w:shd w:val="clear" w:color="F6F6F6" w:themeColor="accent1" w:themeTint="40" w:fill="F6F6F6" w:themeFill="accent1" w:themeFillTint="40"/>
      </w:tcPr>
    </w:tblStylePr>
  </w:style>
  <w:style w:type="table" w:customStyle="1" w:styleId="ListTable2-Accent21">
    <w:name w:val="List Table 2 - Accent 21"/>
    <w:basedOn w:val="prastojilentel"/>
    <w:uiPriority w:val="99"/>
    <w:pPr>
      <w:spacing w:after="0" w:line="240" w:lineRule="auto"/>
    </w:pPr>
    <w:tblPr>
      <w:tblStyleRowBandSize w:val="1"/>
      <w:tblStyleColBandSize w:val="1"/>
      <w:tblBorders>
        <w:top w:val="single" w:sz="4" w:space="0" w:color="D3D3D3" w:themeColor="accent2" w:themeTint="90"/>
        <w:bottom w:val="single" w:sz="4" w:space="0" w:color="D3D3D3" w:themeColor="accent2" w:themeTint="90"/>
        <w:insideH w:val="single" w:sz="4" w:space="0" w:color="D3D3D3" w:themeColor="accent2" w:themeTint="90"/>
      </w:tblBorders>
    </w:tblPr>
    <w:tblStylePr w:type="firstRow">
      <w:rPr>
        <w:rFonts w:ascii="Arial" w:hAnsi="Arial"/>
        <w:b/>
        <w:color w:val="404040"/>
        <w:sz w:val="22"/>
      </w:rPr>
      <w:tblPr/>
      <w:tcPr>
        <w:tcBorders>
          <w:top w:val="single" w:sz="4" w:space="0" w:color="D3D3D3" w:themeColor="accent2" w:themeTint="90"/>
          <w:left w:val="none" w:sz="4" w:space="0" w:color="000000"/>
          <w:bottom w:val="single" w:sz="4" w:space="0" w:color="D3D3D3" w:themeColor="accent2" w:themeTint="90"/>
          <w:right w:val="none" w:sz="4" w:space="0" w:color="000000"/>
        </w:tcBorders>
      </w:tcPr>
    </w:tblStylePr>
    <w:tblStylePr w:type="lastRow">
      <w:rPr>
        <w:rFonts w:ascii="Arial" w:hAnsi="Arial"/>
        <w:b/>
        <w:color w:val="404040"/>
        <w:sz w:val="22"/>
      </w:rPr>
      <w:tblPr/>
      <w:tcPr>
        <w:tcBorders>
          <w:top w:val="single" w:sz="4" w:space="0" w:color="D3D3D3" w:themeColor="accent2" w:themeTint="90"/>
          <w:left w:val="none" w:sz="4" w:space="0" w:color="000000"/>
          <w:bottom w:val="single" w:sz="4" w:space="0" w:color="D3D3D3"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BEBEB" w:themeColor="accent2" w:themeTint="40" w:fill="EBEBEB" w:themeFill="accent2" w:themeFillTint="40"/>
      </w:tcPr>
    </w:tblStylePr>
    <w:tblStylePr w:type="band1Horz">
      <w:rPr>
        <w:rFonts w:ascii="Arial" w:hAnsi="Arial"/>
        <w:color w:val="404040"/>
        <w:sz w:val="22"/>
      </w:rPr>
      <w:tblPr/>
      <w:tcPr>
        <w:shd w:val="clear" w:color="EBEBEB" w:themeColor="accent2" w:themeTint="40" w:fill="EBEBEB" w:themeFill="accent2" w:themeFillTint="40"/>
      </w:tcPr>
    </w:tblStylePr>
  </w:style>
  <w:style w:type="table" w:customStyle="1" w:styleId="ListTable2-Accent31">
    <w:name w:val="List Table 2 - Accent 31"/>
    <w:basedOn w:val="prastojilentel"/>
    <w:uiPriority w:val="99"/>
    <w:pPr>
      <w:spacing w:after="0" w:line="240" w:lineRule="auto"/>
    </w:pPr>
    <w:tblPr>
      <w:tblStyleRowBandSize w:val="1"/>
      <w:tblStyleColBandSize w:val="1"/>
      <w:tblBorders>
        <w:top w:val="single" w:sz="4" w:space="0" w:color="C3C3C3" w:themeColor="accent3" w:themeTint="90"/>
        <w:bottom w:val="single" w:sz="4" w:space="0" w:color="C3C3C3" w:themeColor="accent3" w:themeTint="90"/>
        <w:insideH w:val="single" w:sz="4" w:space="0" w:color="C3C3C3" w:themeColor="accent3" w:themeTint="90"/>
      </w:tblBorders>
    </w:tblPr>
    <w:tblStylePr w:type="firstRow">
      <w:rPr>
        <w:rFonts w:ascii="Arial" w:hAnsi="Arial"/>
        <w:b/>
        <w:color w:val="404040"/>
        <w:sz w:val="22"/>
      </w:rPr>
      <w:tblPr/>
      <w:tcPr>
        <w:tcBorders>
          <w:top w:val="single" w:sz="4" w:space="0" w:color="C3C3C3" w:themeColor="accent3" w:themeTint="90"/>
          <w:left w:val="none" w:sz="4" w:space="0" w:color="000000"/>
          <w:bottom w:val="single" w:sz="4" w:space="0" w:color="C3C3C3" w:themeColor="accent3" w:themeTint="90"/>
          <w:right w:val="none" w:sz="4" w:space="0" w:color="000000"/>
        </w:tcBorders>
      </w:tcPr>
    </w:tblStylePr>
    <w:tblStylePr w:type="lastRow">
      <w:rPr>
        <w:rFonts w:ascii="Arial" w:hAnsi="Arial"/>
        <w:b/>
        <w:color w:val="404040"/>
        <w:sz w:val="22"/>
      </w:rPr>
      <w:tblPr/>
      <w:tcPr>
        <w:tcBorders>
          <w:top w:val="single" w:sz="4" w:space="0" w:color="C3C3C3" w:themeColor="accent3" w:themeTint="90"/>
          <w:left w:val="none" w:sz="4" w:space="0" w:color="000000"/>
          <w:bottom w:val="single" w:sz="4" w:space="0" w:color="C3C3C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4E4E4" w:themeColor="accent3" w:themeTint="40" w:fill="E4E4E4" w:themeFill="accent3" w:themeFillTint="40"/>
      </w:tcPr>
    </w:tblStylePr>
    <w:tblStylePr w:type="band1Horz">
      <w:rPr>
        <w:rFonts w:ascii="Arial" w:hAnsi="Arial"/>
        <w:color w:val="404040"/>
        <w:sz w:val="22"/>
      </w:rPr>
      <w:tblPr/>
      <w:tcPr>
        <w:shd w:val="clear" w:color="E4E4E4" w:themeColor="accent3" w:themeTint="40" w:fill="E4E4E4" w:themeFill="accent3" w:themeFillTint="40"/>
      </w:tcPr>
    </w:tblStylePr>
  </w:style>
  <w:style w:type="table" w:customStyle="1" w:styleId="ListTable2-Accent41">
    <w:name w:val="List Table 2 - Accent 41"/>
    <w:basedOn w:val="prastojilentel"/>
    <w:uiPriority w:val="99"/>
    <w:pPr>
      <w:spacing w:after="0" w:line="240" w:lineRule="auto"/>
    </w:pPr>
    <w:tblPr>
      <w:tblStyleRowBandSize w:val="1"/>
      <w:tblStyleColBandSize w:val="1"/>
      <w:tblBorders>
        <w:top w:val="single" w:sz="4" w:space="0" w:color="B7B7B7" w:themeColor="accent4" w:themeTint="90"/>
        <w:bottom w:val="single" w:sz="4" w:space="0" w:color="B7B7B7" w:themeColor="accent4" w:themeTint="90"/>
        <w:insideH w:val="single" w:sz="4" w:space="0" w:color="B7B7B7" w:themeColor="accent4" w:themeTint="90"/>
      </w:tblBorders>
    </w:tblPr>
    <w:tblStylePr w:type="firstRow">
      <w:rPr>
        <w:rFonts w:ascii="Arial" w:hAnsi="Arial"/>
        <w:b/>
        <w:color w:val="404040"/>
        <w:sz w:val="22"/>
      </w:rPr>
      <w:tblPr/>
      <w:tcPr>
        <w:tcBorders>
          <w:top w:val="single" w:sz="4" w:space="0" w:color="B7B7B7" w:themeColor="accent4" w:themeTint="90"/>
          <w:left w:val="none" w:sz="4" w:space="0" w:color="000000"/>
          <w:bottom w:val="single" w:sz="4" w:space="0" w:color="B7B7B7" w:themeColor="accent4" w:themeTint="90"/>
          <w:right w:val="none" w:sz="4" w:space="0" w:color="000000"/>
        </w:tcBorders>
      </w:tcPr>
    </w:tblStylePr>
    <w:tblStylePr w:type="lastRow">
      <w:rPr>
        <w:rFonts w:ascii="Arial" w:hAnsi="Arial"/>
        <w:b/>
        <w:color w:val="404040"/>
        <w:sz w:val="22"/>
      </w:rPr>
      <w:tblPr/>
      <w:tcPr>
        <w:tcBorders>
          <w:top w:val="single" w:sz="4" w:space="0" w:color="B7B7B7" w:themeColor="accent4" w:themeTint="90"/>
          <w:left w:val="none" w:sz="4" w:space="0" w:color="000000"/>
          <w:bottom w:val="single" w:sz="4" w:space="0" w:color="B7B7B7"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FDF" w:themeColor="accent4" w:themeTint="40" w:fill="DFDFDF" w:themeFill="accent4" w:themeFillTint="40"/>
      </w:tcPr>
    </w:tblStylePr>
    <w:tblStylePr w:type="band1Horz">
      <w:rPr>
        <w:rFonts w:ascii="Arial" w:hAnsi="Arial"/>
        <w:color w:val="404040"/>
        <w:sz w:val="22"/>
      </w:rPr>
      <w:tblPr/>
      <w:tcPr>
        <w:shd w:val="clear" w:color="DFDFDF" w:themeColor="accent4" w:themeTint="40" w:fill="DFDFDF" w:themeFill="accent4" w:themeFillTint="40"/>
      </w:tcPr>
    </w:tblStylePr>
  </w:style>
  <w:style w:type="table" w:customStyle="1" w:styleId="ListTable2-Accent51">
    <w:name w:val="List Table 2 - Accent 51"/>
    <w:basedOn w:val="prastojilentel"/>
    <w:uiPriority w:val="99"/>
    <w:pPr>
      <w:spacing w:after="0" w:line="240" w:lineRule="auto"/>
    </w:pPr>
    <w:tblPr>
      <w:tblStyleRowBandSize w:val="1"/>
      <w:tblStyleColBandSize w:val="1"/>
      <w:tblBorders>
        <w:top w:val="single" w:sz="4" w:space="0" w:color="A4A4A4" w:themeColor="accent5" w:themeTint="90"/>
        <w:bottom w:val="single" w:sz="4" w:space="0" w:color="A4A4A4" w:themeColor="accent5" w:themeTint="90"/>
        <w:insideH w:val="single" w:sz="4" w:space="0" w:color="A4A4A4" w:themeColor="accent5" w:themeTint="90"/>
      </w:tblBorders>
    </w:tblPr>
    <w:tblStylePr w:type="firstRow">
      <w:rPr>
        <w:rFonts w:ascii="Arial" w:hAnsi="Arial"/>
        <w:b/>
        <w:color w:val="404040"/>
        <w:sz w:val="22"/>
      </w:rPr>
      <w:tblPr/>
      <w:tcPr>
        <w:tcBorders>
          <w:top w:val="single" w:sz="4" w:space="0" w:color="A4A4A4" w:themeColor="accent5" w:themeTint="90"/>
          <w:left w:val="none" w:sz="4" w:space="0" w:color="000000"/>
          <w:bottom w:val="single" w:sz="4" w:space="0" w:color="A4A4A4" w:themeColor="accent5" w:themeTint="90"/>
          <w:right w:val="none" w:sz="4" w:space="0" w:color="000000"/>
        </w:tcBorders>
      </w:tcPr>
    </w:tblStylePr>
    <w:tblStylePr w:type="lastRow">
      <w:rPr>
        <w:rFonts w:ascii="Arial" w:hAnsi="Arial"/>
        <w:b/>
        <w:color w:val="404040"/>
        <w:sz w:val="22"/>
      </w:rPr>
      <w:tblPr/>
      <w:tcPr>
        <w:tcBorders>
          <w:top w:val="single" w:sz="4" w:space="0" w:color="A4A4A4" w:themeColor="accent5" w:themeTint="90"/>
          <w:left w:val="none" w:sz="4" w:space="0" w:color="000000"/>
          <w:bottom w:val="single" w:sz="4" w:space="0" w:color="A4A4A4"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6D6D6" w:themeColor="accent5" w:themeTint="40" w:fill="D6D6D6" w:themeFill="accent5" w:themeFillTint="40"/>
      </w:tcPr>
    </w:tblStylePr>
    <w:tblStylePr w:type="band1Horz">
      <w:rPr>
        <w:rFonts w:ascii="Arial" w:hAnsi="Arial"/>
        <w:color w:val="404040"/>
        <w:sz w:val="22"/>
      </w:rPr>
      <w:tblPr/>
      <w:tcPr>
        <w:shd w:val="clear" w:color="D6D6D6" w:themeColor="accent5" w:themeTint="40" w:fill="D6D6D6" w:themeFill="accent5" w:themeFillTint="40"/>
      </w:tcPr>
    </w:tblStylePr>
  </w:style>
  <w:style w:type="table" w:customStyle="1" w:styleId="ListTable2-Accent61">
    <w:name w:val="List Table 2 - Accent 61"/>
    <w:basedOn w:val="prastojilentel"/>
    <w:uiPriority w:val="99"/>
    <w:pPr>
      <w:spacing w:after="0" w:line="240" w:lineRule="auto"/>
    </w:pPr>
    <w:tblPr>
      <w:tblStyleRowBandSize w:val="1"/>
      <w:tblStyleColBandSize w:val="1"/>
      <w:tblBorders>
        <w:top w:val="single" w:sz="4" w:space="0" w:color="9A9A9A" w:themeColor="accent6" w:themeTint="90"/>
        <w:bottom w:val="single" w:sz="4" w:space="0" w:color="9A9A9A" w:themeColor="accent6" w:themeTint="90"/>
        <w:insideH w:val="single" w:sz="4" w:space="0" w:color="9A9A9A" w:themeColor="accent6" w:themeTint="90"/>
      </w:tblBorders>
    </w:tblPr>
    <w:tblStylePr w:type="firstRow">
      <w:rPr>
        <w:rFonts w:ascii="Arial" w:hAnsi="Arial"/>
        <w:b/>
        <w:color w:val="404040"/>
        <w:sz w:val="22"/>
      </w:rPr>
      <w:tblPr/>
      <w:tcPr>
        <w:tcBorders>
          <w:top w:val="single" w:sz="4" w:space="0" w:color="9A9A9A" w:themeColor="accent6" w:themeTint="90"/>
          <w:left w:val="none" w:sz="4" w:space="0" w:color="000000"/>
          <w:bottom w:val="single" w:sz="4" w:space="0" w:color="9A9A9A" w:themeColor="accent6" w:themeTint="90"/>
          <w:right w:val="none" w:sz="4" w:space="0" w:color="000000"/>
        </w:tcBorders>
      </w:tcPr>
    </w:tblStylePr>
    <w:tblStylePr w:type="lastRow">
      <w:rPr>
        <w:rFonts w:ascii="Arial" w:hAnsi="Arial"/>
        <w:b/>
        <w:color w:val="404040"/>
        <w:sz w:val="22"/>
      </w:rPr>
      <w:tblPr/>
      <w:tcPr>
        <w:tcBorders>
          <w:top w:val="single" w:sz="4" w:space="0" w:color="9A9A9A" w:themeColor="accent6" w:themeTint="90"/>
          <w:left w:val="none" w:sz="4" w:space="0" w:color="000000"/>
          <w:bottom w:val="single" w:sz="4" w:space="0" w:color="9A9A9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2D2" w:themeColor="accent6" w:themeTint="40" w:fill="D2D2D2" w:themeFill="accent6" w:themeFillTint="40"/>
      </w:tcPr>
    </w:tblStylePr>
    <w:tblStylePr w:type="band1Horz">
      <w:rPr>
        <w:rFonts w:ascii="Arial" w:hAnsi="Arial"/>
        <w:color w:val="404040"/>
        <w:sz w:val="22"/>
      </w:rPr>
      <w:tblPr/>
      <w:tcPr>
        <w:shd w:val="clear" w:color="D2D2D2" w:themeColor="accent6" w:themeTint="40" w:fill="D2D2D2"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prastojilentel"/>
    <w:uiPriority w:val="99"/>
    <w:pPr>
      <w:spacing w:after="0" w:line="240" w:lineRule="auto"/>
    </w:pPr>
    <w:tblPr>
      <w:tblStyleRowBandSize w:val="1"/>
      <w:tblStyleColBandSize w:val="1"/>
      <w:tblBorders>
        <w:top w:val="single" w:sz="4" w:space="0" w:color="DDDDDD" w:themeColor="accent1"/>
        <w:left w:val="single" w:sz="4" w:space="0" w:color="DDDDDD" w:themeColor="accent1"/>
        <w:bottom w:val="single" w:sz="4" w:space="0" w:color="DDDDDD" w:themeColor="accent1"/>
        <w:right w:val="single" w:sz="4" w:space="0" w:color="DDDDDD" w:themeColor="accent1"/>
      </w:tblBorders>
    </w:tblPr>
    <w:tblStylePr w:type="firstRow">
      <w:rPr>
        <w:rFonts w:ascii="Arial" w:hAnsi="Arial"/>
        <w:b/>
        <w:color w:val="FFFFFF"/>
        <w:sz w:val="22"/>
      </w:rPr>
      <w:tblPr/>
      <w:tcPr>
        <w:shd w:val="clear" w:color="DDDDDD" w:themeColor="accent1" w:fill="DDDDD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DDDDD" w:themeColor="accent1"/>
          <w:right w:val="single" w:sz="4" w:space="0" w:color="DDDDDD" w:themeColor="accent1"/>
        </w:tcBorders>
      </w:tcPr>
    </w:tblStylePr>
    <w:tblStylePr w:type="band1Horz">
      <w:rPr>
        <w:rFonts w:ascii="Arial" w:hAnsi="Arial"/>
        <w:color w:val="404040"/>
        <w:sz w:val="22"/>
      </w:rPr>
      <w:tblPr/>
      <w:tcPr>
        <w:tcBorders>
          <w:top w:val="single" w:sz="4" w:space="0" w:color="DDDDDD" w:themeColor="accent1"/>
          <w:bottom w:val="single" w:sz="4" w:space="0" w:color="DDDDDD" w:themeColor="accent1"/>
        </w:tcBorders>
      </w:tcPr>
    </w:tblStylePr>
  </w:style>
  <w:style w:type="table" w:customStyle="1" w:styleId="ListTable3-Accent21">
    <w:name w:val="List Table 3 - Accent 21"/>
    <w:basedOn w:val="prastojilentel"/>
    <w:uiPriority w:val="99"/>
    <w:pPr>
      <w:spacing w:after="0" w:line="240" w:lineRule="auto"/>
    </w:pPr>
    <w:tblPr>
      <w:tblStyleRowBandSize w:val="1"/>
      <w:tblStyleColBandSize w:val="1"/>
      <w:tblBorders>
        <w:top w:val="single" w:sz="4" w:space="0" w:color="D1D1D1" w:themeColor="accent2" w:themeTint="97"/>
        <w:left w:val="single" w:sz="4" w:space="0" w:color="D1D1D1" w:themeColor="accent2" w:themeTint="97"/>
        <w:bottom w:val="single" w:sz="4" w:space="0" w:color="D1D1D1" w:themeColor="accent2" w:themeTint="97"/>
        <w:right w:val="single" w:sz="4" w:space="0" w:color="D1D1D1" w:themeColor="accent2" w:themeTint="97"/>
      </w:tblBorders>
    </w:tblPr>
    <w:tblStylePr w:type="firstRow">
      <w:rPr>
        <w:rFonts w:ascii="Arial" w:hAnsi="Arial"/>
        <w:b/>
        <w:color w:val="FFFFFF"/>
        <w:sz w:val="22"/>
      </w:rPr>
      <w:tblPr/>
      <w:tcPr>
        <w:shd w:val="clear" w:color="D1D1D1" w:themeColor="accent2" w:themeTint="97" w:fill="D1D1D1"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D1D1" w:themeColor="accent2" w:themeTint="97"/>
          <w:right w:val="single" w:sz="4" w:space="0" w:color="D1D1D1" w:themeColor="accent2" w:themeTint="97"/>
        </w:tcBorders>
      </w:tcPr>
    </w:tblStylePr>
    <w:tblStylePr w:type="band1Horz">
      <w:rPr>
        <w:rFonts w:ascii="Arial" w:hAnsi="Arial"/>
        <w:color w:val="404040"/>
        <w:sz w:val="22"/>
      </w:rPr>
      <w:tblPr/>
      <w:tcPr>
        <w:tcBorders>
          <w:top w:val="single" w:sz="4" w:space="0" w:color="D1D1D1" w:themeColor="accent2" w:themeTint="97"/>
          <w:bottom w:val="single" w:sz="4" w:space="0" w:color="D1D1D1" w:themeColor="accent2" w:themeTint="97"/>
        </w:tcBorders>
      </w:tcPr>
    </w:tblStylePr>
  </w:style>
  <w:style w:type="table" w:customStyle="1" w:styleId="ListTable3-Accent31">
    <w:name w:val="List Table 3 - Accent 31"/>
    <w:basedOn w:val="prastojilentel"/>
    <w:uiPriority w:val="99"/>
    <w:pPr>
      <w:spacing w:after="0" w:line="240" w:lineRule="auto"/>
    </w:pPr>
    <w:tblPr>
      <w:tblStyleRowBandSize w:val="1"/>
      <w:tblStyleColBandSize w:val="1"/>
      <w:tblBorders>
        <w:top w:val="single" w:sz="4" w:space="0" w:color="C0C0C0" w:themeColor="accent3" w:themeTint="98"/>
        <w:left w:val="single" w:sz="4" w:space="0" w:color="C0C0C0" w:themeColor="accent3" w:themeTint="98"/>
        <w:bottom w:val="single" w:sz="4" w:space="0" w:color="C0C0C0" w:themeColor="accent3" w:themeTint="98"/>
        <w:right w:val="single" w:sz="4" w:space="0" w:color="C0C0C0" w:themeColor="accent3" w:themeTint="98"/>
      </w:tblBorders>
    </w:tblPr>
    <w:tblStylePr w:type="firstRow">
      <w:rPr>
        <w:rFonts w:ascii="Arial" w:hAnsi="Arial"/>
        <w:b/>
        <w:color w:val="FFFFFF"/>
        <w:sz w:val="22"/>
      </w:rPr>
      <w:tblPr/>
      <w:tcPr>
        <w:shd w:val="clear" w:color="C0C0C0" w:themeColor="accent3" w:themeTint="98" w:fill="C0C0C0"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0C0C0" w:themeColor="accent3" w:themeTint="98"/>
          <w:right w:val="single" w:sz="4" w:space="0" w:color="C0C0C0" w:themeColor="accent3" w:themeTint="98"/>
        </w:tcBorders>
      </w:tcPr>
    </w:tblStylePr>
    <w:tblStylePr w:type="band1Horz">
      <w:rPr>
        <w:rFonts w:ascii="Arial" w:hAnsi="Arial"/>
        <w:color w:val="404040"/>
        <w:sz w:val="22"/>
      </w:rPr>
      <w:tblPr/>
      <w:tcPr>
        <w:tcBorders>
          <w:top w:val="single" w:sz="4" w:space="0" w:color="C0C0C0" w:themeColor="accent3" w:themeTint="98"/>
          <w:bottom w:val="single" w:sz="4" w:space="0" w:color="C0C0C0" w:themeColor="accent3" w:themeTint="98"/>
        </w:tcBorders>
      </w:tcPr>
    </w:tblStylePr>
  </w:style>
  <w:style w:type="table" w:customStyle="1" w:styleId="ListTable3-Accent41">
    <w:name w:val="List Table 3 - Accent 41"/>
    <w:basedOn w:val="prastojilentel"/>
    <w:uiPriority w:val="99"/>
    <w:pPr>
      <w:spacing w:after="0" w:line="240" w:lineRule="auto"/>
    </w:pPr>
    <w:tblPr>
      <w:tblStyleRowBandSize w:val="1"/>
      <w:tblStyleColBandSize w:val="1"/>
      <w:tblBorders>
        <w:top w:val="single" w:sz="4" w:space="0" w:color="B2B2B2" w:themeColor="accent4" w:themeTint="9A"/>
        <w:left w:val="single" w:sz="4" w:space="0" w:color="B2B2B2" w:themeColor="accent4" w:themeTint="9A"/>
        <w:bottom w:val="single" w:sz="4" w:space="0" w:color="B2B2B2" w:themeColor="accent4" w:themeTint="9A"/>
        <w:right w:val="single" w:sz="4" w:space="0" w:color="B2B2B2" w:themeColor="accent4" w:themeTint="9A"/>
      </w:tblBorders>
    </w:tblPr>
    <w:tblStylePr w:type="firstRow">
      <w:rPr>
        <w:rFonts w:ascii="Arial" w:hAnsi="Arial"/>
        <w:b/>
        <w:color w:val="FFFFFF"/>
        <w:sz w:val="22"/>
      </w:rPr>
      <w:tblPr/>
      <w:tcPr>
        <w:shd w:val="clear" w:color="B2B2B2" w:themeColor="accent4" w:themeTint="9A" w:fill="B2B2B2"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B2B2" w:themeColor="accent4" w:themeTint="9A"/>
          <w:right w:val="single" w:sz="4" w:space="0" w:color="B2B2B2" w:themeColor="accent4" w:themeTint="9A"/>
        </w:tcBorders>
      </w:tcPr>
    </w:tblStylePr>
    <w:tblStylePr w:type="band1Horz">
      <w:rPr>
        <w:rFonts w:ascii="Arial" w:hAnsi="Arial"/>
        <w:color w:val="404040"/>
        <w:sz w:val="22"/>
      </w:rPr>
      <w:tblPr/>
      <w:tcPr>
        <w:tcBorders>
          <w:top w:val="single" w:sz="4" w:space="0" w:color="B2B2B2" w:themeColor="accent4" w:themeTint="9A"/>
          <w:bottom w:val="single" w:sz="4" w:space="0" w:color="B2B2B2" w:themeColor="accent4" w:themeTint="9A"/>
        </w:tcBorders>
      </w:tcPr>
    </w:tblStylePr>
  </w:style>
  <w:style w:type="table" w:customStyle="1" w:styleId="ListTable3-Accent51">
    <w:name w:val="List Table 3 - Accent 51"/>
    <w:basedOn w:val="prastojilentel"/>
    <w:uiPriority w:val="99"/>
    <w:pPr>
      <w:spacing w:after="0" w:line="240" w:lineRule="auto"/>
    </w:pPr>
    <w:tblPr>
      <w:tblStyleRowBandSize w:val="1"/>
      <w:tblStyleColBandSize w:val="1"/>
      <w:tblBorders>
        <w:top w:val="single" w:sz="4" w:space="0" w:color="9E9E9E" w:themeColor="accent5" w:themeTint="9A"/>
        <w:left w:val="single" w:sz="4" w:space="0" w:color="9E9E9E" w:themeColor="accent5" w:themeTint="9A"/>
        <w:bottom w:val="single" w:sz="4" w:space="0" w:color="9E9E9E" w:themeColor="accent5" w:themeTint="9A"/>
        <w:right w:val="single" w:sz="4" w:space="0" w:color="9E9E9E" w:themeColor="accent5" w:themeTint="9A"/>
      </w:tblBorders>
    </w:tblPr>
    <w:tblStylePr w:type="firstRow">
      <w:rPr>
        <w:rFonts w:ascii="Arial" w:hAnsi="Arial"/>
        <w:b/>
        <w:color w:val="FFFFFF"/>
        <w:sz w:val="22"/>
      </w:rPr>
      <w:tblPr/>
      <w:tcPr>
        <w:shd w:val="clear" w:color="9E9E9E" w:themeColor="accent5" w:themeTint="9A" w:fill="9E9E9E"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E9E9E" w:themeColor="accent5" w:themeTint="9A"/>
          <w:right w:val="single" w:sz="4" w:space="0" w:color="9E9E9E" w:themeColor="accent5" w:themeTint="9A"/>
        </w:tcBorders>
      </w:tcPr>
    </w:tblStylePr>
    <w:tblStylePr w:type="band1Horz">
      <w:rPr>
        <w:rFonts w:ascii="Arial" w:hAnsi="Arial"/>
        <w:color w:val="404040"/>
        <w:sz w:val="22"/>
      </w:rPr>
      <w:tblPr/>
      <w:tcPr>
        <w:tcBorders>
          <w:top w:val="single" w:sz="4" w:space="0" w:color="9E9E9E" w:themeColor="accent5" w:themeTint="9A"/>
          <w:bottom w:val="single" w:sz="4" w:space="0" w:color="9E9E9E" w:themeColor="accent5" w:themeTint="9A"/>
        </w:tcBorders>
      </w:tcPr>
    </w:tblStylePr>
  </w:style>
  <w:style w:type="table" w:customStyle="1" w:styleId="ListTable3-Accent61">
    <w:name w:val="List Table 3 - Accent 61"/>
    <w:basedOn w:val="prastojilentel"/>
    <w:uiPriority w:val="99"/>
    <w:pPr>
      <w:spacing w:after="0" w:line="240" w:lineRule="auto"/>
    </w:pPr>
    <w:tblPr>
      <w:tblStyleRowBandSize w:val="1"/>
      <w:tblStyleColBandSize w:val="1"/>
      <w:tblBorders>
        <w:top w:val="single" w:sz="4" w:space="0" w:color="949494" w:themeColor="accent6" w:themeTint="98"/>
        <w:left w:val="single" w:sz="4" w:space="0" w:color="949494" w:themeColor="accent6" w:themeTint="98"/>
        <w:bottom w:val="single" w:sz="4" w:space="0" w:color="949494" w:themeColor="accent6" w:themeTint="98"/>
        <w:right w:val="single" w:sz="4" w:space="0" w:color="949494" w:themeColor="accent6" w:themeTint="98"/>
      </w:tblBorders>
    </w:tblPr>
    <w:tblStylePr w:type="firstRow">
      <w:rPr>
        <w:rFonts w:ascii="Arial" w:hAnsi="Arial"/>
        <w:b/>
        <w:color w:val="FFFFFF"/>
        <w:sz w:val="22"/>
      </w:rPr>
      <w:tblPr/>
      <w:tcPr>
        <w:shd w:val="clear" w:color="949494" w:themeColor="accent6" w:themeTint="98" w:fill="949494"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49494" w:themeColor="accent6" w:themeTint="98"/>
          <w:right w:val="single" w:sz="4" w:space="0" w:color="949494" w:themeColor="accent6" w:themeTint="98"/>
        </w:tcBorders>
      </w:tcPr>
    </w:tblStylePr>
    <w:tblStylePr w:type="band1Horz">
      <w:rPr>
        <w:rFonts w:ascii="Arial" w:hAnsi="Arial"/>
        <w:color w:val="404040"/>
        <w:sz w:val="22"/>
      </w:rPr>
      <w:tblPr/>
      <w:tcPr>
        <w:tcBorders>
          <w:top w:val="single" w:sz="4" w:space="0" w:color="949494" w:themeColor="accent6" w:themeTint="98"/>
          <w:bottom w:val="single" w:sz="4" w:space="0" w:color="949494"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prastojilentel"/>
    <w:uiPriority w:val="99"/>
    <w:pPr>
      <w:spacing w:after="0" w:line="240" w:lineRule="auto"/>
    </w:pPr>
    <w:tblPr>
      <w:tblStyleRowBandSize w:val="1"/>
      <w:tblStyleColBandSize w:val="1"/>
      <w:tblBorders>
        <w:top w:val="single" w:sz="4" w:space="0" w:color="EBEBEB" w:themeColor="accent1" w:themeTint="90"/>
        <w:left w:val="single" w:sz="4" w:space="0" w:color="EBEBEB" w:themeColor="accent1" w:themeTint="90"/>
        <w:bottom w:val="single" w:sz="4" w:space="0" w:color="EBEBEB" w:themeColor="accent1" w:themeTint="90"/>
        <w:right w:val="single" w:sz="4" w:space="0" w:color="EBEBEB" w:themeColor="accent1" w:themeTint="90"/>
        <w:insideH w:val="single" w:sz="4" w:space="0" w:color="EBEBEB" w:themeColor="accent1" w:themeTint="90"/>
      </w:tblBorders>
    </w:tblPr>
    <w:tblStylePr w:type="firstRow">
      <w:rPr>
        <w:rFonts w:ascii="Arial" w:hAnsi="Arial"/>
        <w:b/>
        <w:color w:val="FFFFFF"/>
        <w:sz w:val="22"/>
      </w:rPr>
      <w:tblPr/>
      <w:tcPr>
        <w:shd w:val="clear" w:color="DDDDDD" w:themeColor="accent1" w:fill="DDDDD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6F6F6" w:themeColor="accent1" w:themeTint="40" w:fill="F6F6F6" w:themeFill="accent1" w:themeFillTint="40"/>
      </w:tcPr>
    </w:tblStylePr>
    <w:tblStylePr w:type="band1Horz">
      <w:rPr>
        <w:rFonts w:ascii="Arial" w:hAnsi="Arial"/>
        <w:color w:val="404040"/>
        <w:sz w:val="22"/>
      </w:rPr>
      <w:tblPr/>
      <w:tcPr>
        <w:shd w:val="clear" w:color="F6F6F6" w:themeColor="accent1" w:themeTint="40" w:fill="F6F6F6" w:themeFill="accent1" w:themeFillTint="40"/>
      </w:tcPr>
    </w:tblStylePr>
  </w:style>
  <w:style w:type="table" w:customStyle="1" w:styleId="ListTable4-Accent21">
    <w:name w:val="List Table 4 - Accent 21"/>
    <w:basedOn w:val="prastojilentel"/>
    <w:uiPriority w:val="99"/>
    <w:pPr>
      <w:spacing w:after="0" w:line="240" w:lineRule="auto"/>
    </w:pPr>
    <w:tblPr>
      <w:tblStyleRowBandSize w:val="1"/>
      <w:tblStyleColBandSize w:val="1"/>
      <w:tblBorders>
        <w:top w:val="single" w:sz="4" w:space="0" w:color="D3D3D3" w:themeColor="accent2" w:themeTint="90"/>
        <w:left w:val="single" w:sz="4" w:space="0" w:color="D3D3D3" w:themeColor="accent2" w:themeTint="90"/>
        <w:bottom w:val="single" w:sz="4" w:space="0" w:color="D3D3D3" w:themeColor="accent2" w:themeTint="90"/>
        <w:right w:val="single" w:sz="4" w:space="0" w:color="D3D3D3" w:themeColor="accent2" w:themeTint="90"/>
        <w:insideH w:val="single" w:sz="4" w:space="0" w:color="D3D3D3" w:themeColor="accent2" w:themeTint="90"/>
      </w:tblBorders>
    </w:tblPr>
    <w:tblStylePr w:type="firstRow">
      <w:rPr>
        <w:rFonts w:ascii="Arial" w:hAnsi="Arial"/>
        <w:b/>
        <w:color w:val="FFFFFF"/>
        <w:sz w:val="22"/>
      </w:rPr>
      <w:tblPr/>
      <w:tcPr>
        <w:shd w:val="clear" w:color="B2B2B2" w:themeColor="accent2" w:fill="B2B2B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BEBEB" w:themeColor="accent2" w:themeTint="40" w:fill="EBEBEB" w:themeFill="accent2" w:themeFillTint="40"/>
      </w:tcPr>
    </w:tblStylePr>
    <w:tblStylePr w:type="band1Horz">
      <w:rPr>
        <w:rFonts w:ascii="Arial" w:hAnsi="Arial"/>
        <w:color w:val="404040"/>
        <w:sz w:val="22"/>
      </w:rPr>
      <w:tblPr/>
      <w:tcPr>
        <w:shd w:val="clear" w:color="EBEBEB" w:themeColor="accent2" w:themeTint="40" w:fill="EBEBEB" w:themeFill="accent2" w:themeFillTint="40"/>
      </w:tcPr>
    </w:tblStylePr>
  </w:style>
  <w:style w:type="table" w:customStyle="1" w:styleId="ListTable4-Accent31">
    <w:name w:val="List Table 4 - Accent 31"/>
    <w:basedOn w:val="prastojilentel"/>
    <w:uiPriority w:val="99"/>
    <w:pPr>
      <w:spacing w:after="0" w:line="240" w:lineRule="auto"/>
    </w:pPr>
    <w:tblPr>
      <w:tblStyleRowBandSize w:val="1"/>
      <w:tblStyleColBandSize w:val="1"/>
      <w:tblBorders>
        <w:top w:val="single" w:sz="4" w:space="0" w:color="C3C3C3" w:themeColor="accent3" w:themeTint="90"/>
        <w:left w:val="single" w:sz="4" w:space="0" w:color="C3C3C3" w:themeColor="accent3" w:themeTint="90"/>
        <w:bottom w:val="single" w:sz="4" w:space="0" w:color="C3C3C3" w:themeColor="accent3" w:themeTint="90"/>
        <w:right w:val="single" w:sz="4" w:space="0" w:color="C3C3C3" w:themeColor="accent3" w:themeTint="90"/>
        <w:insideH w:val="single" w:sz="4" w:space="0" w:color="C3C3C3" w:themeColor="accent3" w:themeTint="90"/>
      </w:tblBorders>
    </w:tblPr>
    <w:tblStylePr w:type="firstRow">
      <w:rPr>
        <w:rFonts w:ascii="Arial" w:hAnsi="Arial"/>
        <w:b/>
        <w:color w:val="FFFFFF"/>
        <w:sz w:val="22"/>
      </w:rPr>
      <w:tblPr/>
      <w:tcPr>
        <w:shd w:val="clear" w:color="969696" w:themeColor="accent3" w:fill="969696"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4E4E4" w:themeColor="accent3" w:themeTint="40" w:fill="E4E4E4" w:themeFill="accent3" w:themeFillTint="40"/>
      </w:tcPr>
    </w:tblStylePr>
    <w:tblStylePr w:type="band1Horz">
      <w:rPr>
        <w:rFonts w:ascii="Arial" w:hAnsi="Arial"/>
        <w:color w:val="404040"/>
        <w:sz w:val="22"/>
      </w:rPr>
      <w:tblPr/>
      <w:tcPr>
        <w:shd w:val="clear" w:color="E4E4E4" w:themeColor="accent3" w:themeTint="40" w:fill="E4E4E4" w:themeFill="accent3" w:themeFillTint="40"/>
      </w:tcPr>
    </w:tblStylePr>
  </w:style>
  <w:style w:type="table" w:customStyle="1" w:styleId="ListTable4-Accent41">
    <w:name w:val="List Table 4 - Accent 41"/>
    <w:basedOn w:val="prastojilentel"/>
    <w:uiPriority w:val="99"/>
    <w:pPr>
      <w:spacing w:after="0" w:line="240" w:lineRule="auto"/>
    </w:pPr>
    <w:tblPr>
      <w:tblStyleRowBandSize w:val="1"/>
      <w:tblStyleColBandSize w:val="1"/>
      <w:tblBorders>
        <w:top w:val="single" w:sz="4" w:space="0" w:color="B7B7B7" w:themeColor="accent4" w:themeTint="90"/>
        <w:left w:val="single" w:sz="4" w:space="0" w:color="B7B7B7" w:themeColor="accent4" w:themeTint="90"/>
        <w:bottom w:val="single" w:sz="4" w:space="0" w:color="B7B7B7" w:themeColor="accent4" w:themeTint="90"/>
        <w:right w:val="single" w:sz="4" w:space="0" w:color="B7B7B7" w:themeColor="accent4" w:themeTint="90"/>
        <w:insideH w:val="single" w:sz="4" w:space="0" w:color="B7B7B7" w:themeColor="accent4" w:themeTint="90"/>
      </w:tblBorders>
    </w:tblPr>
    <w:tblStylePr w:type="firstRow">
      <w:rPr>
        <w:rFonts w:ascii="Arial" w:hAnsi="Arial"/>
        <w:b/>
        <w:color w:val="FFFFFF"/>
        <w:sz w:val="22"/>
      </w:rPr>
      <w:tblPr/>
      <w:tcPr>
        <w:shd w:val="clear" w:color="808080" w:themeColor="accent4" w:fill="80808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FDF" w:themeColor="accent4" w:themeTint="40" w:fill="DFDFDF" w:themeFill="accent4" w:themeFillTint="40"/>
      </w:tcPr>
    </w:tblStylePr>
    <w:tblStylePr w:type="band1Horz">
      <w:rPr>
        <w:rFonts w:ascii="Arial" w:hAnsi="Arial"/>
        <w:color w:val="404040"/>
        <w:sz w:val="22"/>
      </w:rPr>
      <w:tblPr/>
      <w:tcPr>
        <w:shd w:val="clear" w:color="DFDFDF" w:themeColor="accent4" w:themeTint="40" w:fill="DFDFDF" w:themeFill="accent4" w:themeFillTint="40"/>
      </w:tcPr>
    </w:tblStylePr>
  </w:style>
  <w:style w:type="table" w:customStyle="1" w:styleId="ListTable4-Accent51">
    <w:name w:val="List Table 4 - Accent 51"/>
    <w:basedOn w:val="prastojilentel"/>
    <w:uiPriority w:val="99"/>
    <w:pPr>
      <w:spacing w:after="0" w:line="240" w:lineRule="auto"/>
    </w:pPr>
    <w:tblPr>
      <w:tblStyleRowBandSize w:val="1"/>
      <w:tblStyleColBandSize w:val="1"/>
      <w:tblBorders>
        <w:top w:val="single" w:sz="4" w:space="0" w:color="A4A4A4" w:themeColor="accent5" w:themeTint="90"/>
        <w:left w:val="single" w:sz="4" w:space="0" w:color="A4A4A4" w:themeColor="accent5" w:themeTint="90"/>
        <w:bottom w:val="single" w:sz="4" w:space="0" w:color="A4A4A4" w:themeColor="accent5" w:themeTint="90"/>
        <w:right w:val="single" w:sz="4" w:space="0" w:color="A4A4A4" w:themeColor="accent5" w:themeTint="90"/>
        <w:insideH w:val="single" w:sz="4" w:space="0" w:color="A4A4A4" w:themeColor="accent5" w:themeTint="90"/>
      </w:tblBorders>
    </w:tblPr>
    <w:tblStylePr w:type="firstRow">
      <w:rPr>
        <w:rFonts w:ascii="Arial" w:hAnsi="Arial"/>
        <w:b/>
        <w:color w:val="FFFFFF"/>
        <w:sz w:val="22"/>
      </w:rPr>
      <w:tblPr/>
      <w:tcPr>
        <w:shd w:val="clear" w:color="5F5F5F" w:themeColor="accent5" w:fill="5F5F5F"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D6D6" w:themeColor="accent5" w:themeTint="40" w:fill="D6D6D6" w:themeFill="accent5" w:themeFillTint="40"/>
      </w:tcPr>
    </w:tblStylePr>
    <w:tblStylePr w:type="band1Horz">
      <w:rPr>
        <w:rFonts w:ascii="Arial" w:hAnsi="Arial"/>
        <w:color w:val="404040"/>
        <w:sz w:val="22"/>
      </w:rPr>
      <w:tblPr/>
      <w:tcPr>
        <w:shd w:val="clear" w:color="D6D6D6" w:themeColor="accent5" w:themeTint="40" w:fill="D6D6D6" w:themeFill="accent5" w:themeFillTint="40"/>
      </w:tcPr>
    </w:tblStylePr>
  </w:style>
  <w:style w:type="table" w:customStyle="1" w:styleId="ListTable4-Accent61">
    <w:name w:val="List Table 4 - Accent 61"/>
    <w:basedOn w:val="prastojilentel"/>
    <w:uiPriority w:val="99"/>
    <w:pPr>
      <w:spacing w:after="0" w:line="240" w:lineRule="auto"/>
    </w:pPr>
    <w:tblPr>
      <w:tblStyleRowBandSize w:val="1"/>
      <w:tblStyleColBandSize w:val="1"/>
      <w:tblBorders>
        <w:top w:val="single" w:sz="4" w:space="0" w:color="9A9A9A" w:themeColor="accent6" w:themeTint="90"/>
        <w:left w:val="single" w:sz="4" w:space="0" w:color="9A9A9A" w:themeColor="accent6" w:themeTint="90"/>
        <w:bottom w:val="single" w:sz="4" w:space="0" w:color="9A9A9A" w:themeColor="accent6" w:themeTint="90"/>
        <w:right w:val="single" w:sz="4" w:space="0" w:color="9A9A9A" w:themeColor="accent6" w:themeTint="90"/>
        <w:insideH w:val="single" w:sz="4" w:space="0" w:color="9A9A9A" w:themeColor="accent6" w:themeTint="90"/>
      </w:tblBorders>
    </w:tblPr>
    <w:tblStylePr w:type="firstRow">
      <w:rPr>
        <w:rFonts w:ascii="Arial" w:hAnsi="Arial"/>
        <w:b/>
        <w:color w:val="FFFFFF"/>
        <w:sz w:val="22"/>
      </w:rPr>
      <w:tblPr/>
      <w:tcPr>
        <w:shd w:val="clear" w:color="4D4D4D" w:themeColor="accent6" w:fill="4D4D4D"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2D2" w:themeColor="accent6" w:themeTint="40" w:fill="D2D2D2" w:themeFill="accent6" w:themeFillTint="40"/>
      </w:tcPr>
    </w:tblStylePr>
    <w:tblStylePr w:type="band1Horz">
      <w:rPr>
        <w:rFonts w:ascii="Arial" w:hAnsi="Arial"/>
        <w:color w:val="404040"/>
        <w:sz w:val="22"/>
      </w:rPr>
      <w:tblPr/>
      <w:tcPr>
        <w:shd w:val="clear" w:color="D2D2D2" w:themeColor="accent6" w:themeTint="40" w:fill="D2D2D2"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prastojilentel"/>
    <w:uiPriority w:val="99"/>
    <w:pPr>
      <w:spacing w:after="0" w:line="240" w:lineRule="auto"/>
    </w:pPr>
    <w:tblPr>
      <w:tblStyleRowBandSize w:val="1"/>
      <w:tblStyleColBandSize w:val="1"/>
      <w:tblBorders>
        <w:top w:val="single" w:sz="32" w:space="0" w:color="DDDDDD" w:themeColor="accent1"/>
        <w:left w:val="single" w:sz="32" w:space="0" w:color="DDDDDD" w:themeColor="accent1"/>
        <w:bottom w:val="single" w:sz="32" w:space="0" w:color="DDDDDD" w:themeColor="accent1"/>
        <w:right w:val="single" w:sz="32" w:space="0" w:color="DDDDDD" w:themeColor="accent1"/>
      </w:tblBorders>
      <w:shd w:val="clear" w:color="DDDDDD" w:themeColor="accent1" w:fill="DDDDDD" w:themeFill="accent1"/>
    </w:tblPr>
    <w:tblStylePr w:type="firstRow">
      <w:rPr>
        <w:rFonts w:ascii="Arial" w:hAnsi="Arial"/>
        <w:b/>
        <w:color w:val="FFFFFF" w:themeColor="light1"/>
        <w:sz w:val="22"/>
      </w:rPr>
      <w:tblPr/>
      <w:tcPr>
        <w:tcBorders>
          <w:top w:val="single" w:sz="32" w:space="0" w:color="DDDDDD" w:themeColor="accent1"/>
          <w:bottom w:val="single" w:sz="12" w:space="0" w:color="FFFFFF" w:themeColor="light1"/>
        </w:tcBorders>
        <w:shd w:val="clear" w:color="DDDDDD" w:themeColor="accent1" w:fill="DDDDD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DDDDD" w:themeColor="accent1"/>
          <w:right w:val="single" w:sz="4" w:space="0" w:color="FFFFFF" w:themeColor="light1"/>
        </w:tcBorders>
      </w:tcPr>
    </w:tblStylePr>
    <w:tblStylePr w:type="lastCol">
      <w:tblPr/>
      <w:tcPr>
        <w:tcBorders>
          <w:left w:val="single" w:sz="4" w:space="0" w:color="FFFFFF" w:themeColor="light1"/>
          <w:right w:val="single" w:sz="32" w:space="0" w:color="DDDDDD" w:themeColor="accent1"/>
        </w:tcBorders>
      </w:tcPr>
    </w:tblStylePr>
    <w:tblStylePr w:type="band1Vert">
      <w:tblPr/>
      <w:tcPr>
        <w:tcBorders>
          <w:left w:val="single" w:sz="4" w:space="0" w:color="FFFFFF" w:themeColor="light1"/>
          <w:right w:val="single" w:sz="4" w:space="0" w:color="FFFFFF" w:themeColor="light1"/>
        </w:tcBorders>
        <w:shd w:val="clear" w:color="DDDDDD" w:themeColor="accent1" w:fill="DDDDD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DDDDD" w:themeColor="accent1" w:fill="DDDDDD" w:themeFill="accent1"/>
      </w:tcPr>
    </w:tblStylePr>
    <w:tblStylePr w:type="band2Horz">
      <w:tblPr/>
      <w:tcPr>
        <w:tcBorders>
          <w:top w:val="single" w:sz="4" w:space="0" w:color="FFFFFF" w:themeColor="light1"/>
          <w:bottom w:val="single" w:sz="4" w:space="0" w:color="FFFFFF" w:themeColor="light1"/>
        </w:tcBorders>
        <w:shd w:val="clear" w:color="DDDDDD" w:themeColor="accent1" w:fill="DDDDDD" w:themeFill="accent1"/>
      </w:tcPr>
    </w:tblStylePr>
  </w:style>
  <w:style w:type="table" w:customStyle="1" w:styleId="ListTable5Dark-Accent21">
    <w:name w:val="List Table 5 Dark - Accent 21"/>
    <w:basedOn w:val="prastojilentel"/>
    <w:uiPriority w:val="99"/>
    <w:pPr>
      <w:spacing w:after="0" w:line="240" w:lineRule="auto"/>
    </w:pPr>
    <w:tblPr>
      <w:tblStyleRowBandSize w:val="1"/>
      <w:tblStyleColBandSize w:val="1"/>
      <w:tblBorders>
        <w:top w:val="single" w:sz="32" w:space="0" w:color="D1D1D1" w:themeColor="accent2" w:themeTint="97"/>
        <w:left w:val="single" w:sz="32" w:space="0" w:color="D1D1D1" w:themeColor="accent2" w:themeTint="97"/>
        <w:bottom w:val="single" w:sz="32" w:space="0" w:color="D1D1D1" w:themeColor="accent2" w:themeTint="97"/>
        <w:right w:val="single" w:sz="32" w:space="0" w:color="D1D1D1" w:themeColor="accent2" w:themeTint="97"/>
      </w:tblBorders>
      <w:shd w:val="clear" w:color="D1D1D1" w:themeColor="accent2" w:themeTint="97" w:fill="D1D1D1" w:themeFill="accent2" w:themeFillTint="97"/>
    </w:tblPr>
    <w:tblStylePr w:type="firstRow">
      <w:rPr>
        <w:rFonts w:ascii="Arial" w:hAnsi="Arial"/>
        <w:b/>
        <w:color w:val="FFFFFF" w:themeColor="light1"/>
        <w:sz w:val="22"/>
      </w:rPr>
      <w:tblPr/>
      <w:tcPr>
        <w:tcBorders>
          <w:top w:val="single" w:sz="32" w:space="0" w:color="D1D1D1" w:themeColor="accent2" w:themeTint="97"/>
          <w:bottom w:val="single" w:sz="12" w:space="0" w:color="FFFFFF" w:themeColor="light1"/>
        </w:tcBorders>
        <w:shd w:val="clear" w:color="D1D1D1" w:themeColor="accent2" w:themeTint="97" w:fill="D1D1D1"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D1D1" w:themeColor="accent2" w:themeTint="97"/>
          <w:right w:val="single" w:sz="4" w:space="0" w:color="FFFFFF" w:themeColor="light1"/>
        </w:tcBorders>
      </w:tcPr>
    </w:tblStylePr>
    <w:tblStylePr w:type="lastCol">
      <w:tblPr/>
      <w:tcPr>
        <w:tcBorders>
          <w:left w:val="single" w:sz="4" w:space="0" w:color="FFFFFF" w:themeColor="light1"/>
          <w:right w:val="single" w:sz="32" w:space="0" w:color="D1D1D1" w:themeColor="accent2" w:themeTint="97"/>
        </w:tcBorders>
      </w:tcPr>
    </w:tblStylePr>
    <w:tblStylePr w:type="band1Vert">
      <w:tblPr/>
      <w:tcPr>
        <w:tcBorders>
          <w:left w:val="single" w:sz="4" w:space="0" w:color="FFFFFF" w:themeColor="light1"/>
          <w:right w:val="single" w:sz="4" w:space="0" w:color="FFFFFF" w:themeColor="light1"/>
        </w:tcBorders>
        <w:shd w:val="clear" w:color="D1D1D1" w:themeColor="accent2" w:themeTint="97" w:fill="D1D1D1"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D1D1" w:themeColor="accent2" w:themeTint="97" w:fill="D1D1D1" w:themeFill="accent2" w:themeFillTint="97"/>
      </w:tcPr>
    </w:tblStylePr>
    <w:tblStylePr w:type="band2Horz">
      <w:tblPr/>
      <w:tcPr>
        <w:tcBorders>
          <w:top w:val="single" w:sz="4" w:space="0" w:color="FFFFFF" w:themeColor="light1"/>
          <w:bottom w:val="single" w:sz="4" w:space="0" w:color="FFFFFF" w:themeColor="light1"/>
        </w:tcBorders>
        <w:shd w:val="clear" w:color="D1D1D1" w:themeColor="accent2" w:themeTint="97" w:fill="D1D1D1" w:themeFill="accent2" w:themeFillTint="97"/>
      </w:tcPr>
    </w:tblStylePr>
  </w:style>
  <w:style w:type="table" w:customStyle="1" w:styleId="ListTable5Dark-Accent31">
    <w:name w:val="List Table 5 Dark - Accent 31"/>
    <w:basedOn w:val="prastojilentel"/>
    <w:uiPriority w:val="99"/>
    <w:pPr>
      <w:spacing w:after="0" w:line="240" w:lineRule="auto"/>
    </w:pPr>
    <w:tblPr>
      <w:tblStyleRowBandSize w:val="1"/>
      <w:tblStyleColBandSize w:val="1"/>
      <w:tblBorders>
        <w:top w:val="single" w:sz="32" w:space="0" w:color="C0C0C0" w:themeColor="accent3" w:themeTint="98"/>
        <w:left w:val="single" w:sz="32" w:space="0" w:color="C0C0C0" w:themeColor="accent3" w:themeTint="98"/>
        <w:bottom w:val="single" w:sz="32" w:space="0" w:color="C0C0C0" w:themeColor="accent3" w:themeTint="98"/>
        <w:right w:val="single" w:sz="32" w:space="0" w:color="C0C0C0" w:themeColor="accent3" w:themeTint="98"/>
      </w:tblBorders>
      <w:shd w:val="clear" w:color="C0C0C0" w:themeColor="accent3" w:themeTint="98" w:fill="C0C0C0" w:themeFill="accent3" w:themeFillTint="98"/>
    </w:tblPr>
    <w:tblStylePr w:type="firstRow">
      <w:rPr>
        <w:rFonts w:ascii="Arial" w:hAnsi="Arial"/>
        <w:b/>
        <w:color w:val="FFFFFF" w:themeColor="light1"/>
        <w:sz w:val="22"/>
      </w:rPr>
      <w:tblPr/>
      <w:tcPr>
        <w:tcBorders>
          <w:top w:val="single" w:sz="32" w:space="0" w:color="C0C0C0" w:themeColor="accent3" w:themeTint="98"/>
          <w:bottom w:val="single" w:sz="12" w:space="0" w:color="FFFFFF" w:themeColor="light1"/>
        </w:tcBorders>
        <w:shd w:val="clear" w:color="C0C0C0" w:themeColor="accent3" w:themeTint="98" w:fill="C0C0C0"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0C0C0" w:themeColor="accent3" w:themeTint="98"/>
          <w:right w:val="single" w:sz="4" w:space="0" w:color="FFFFFF" w:themeColor="light1"/>
        </w:tcBorders>
      </w:tcPr>
    </w:tblStylePr>
    <w:tblStylePr w:type="lastCol">
      <w:tblPr/>
      <w:tcPr>
        <w:tcBorders>
          <w:left w:val="single" w:sz="4" w:space="0" w:color="FFFFFF" w:themeColor="light1"/>
          <w:right w:val="single" w:sz="32" w:space="0" w:color="C0C0C0" w:themeColor="accent3" w:themeTint="98"/>
        </w:tcBorders>
      </w:tcPr>
    </w:tblStylePr>
    <w:tblStylePr w:type="band1Vert">
      <w:tblPr/>
      <w:tcPr>
        <w:tcBorders>
          <w:left w:val="single" w:sz="4" w:space="0" w:color="FFFFFF" w:themeColor="light1"/>
          <w:right w:val="single" w:sz="4" w:space="0" w:color="FFFFFF" w:themeColor="light1"/>
        </w:tcBorders>
        <w:shd w:val="clear" w:color="C0C0C0" w:themeColor="accent3" w:themeTint="98" w:fill="C0C0C0"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0C0C0" w:themeColor="accent3" w:themeTint="98" w:fill="C0C0C0" w:themeFill="accent3" w:themeFillTint="98"/>
      </w:tcPr>
    </w:tblStylePr>
    <w:tblStylePr w:type="band2Horz">
      <w:tblPr/>
      <w:tcPr>
        <w:tcBorders>
          <w:top w:val="single" w:sz="4" w:space="0" w:color="FFFFFF" w:themeColor="light1"/>
          <w:bottom w:val="single" w:sz="4" w:space="0" w:color="FFFFFF" w:themeColor="light1"/>
        </w:tcBorders>
        <w:shd w:val="clear" w:color="C0C0C0" w:themeColor="accent3" w:themeTint="98" w:fill="C0C0C0" w:themeFill="accent3" w:themeFillTint="98"/>
      </w:tcPr>
    </w:tblStylePr>
  </w:style>
  <w:style w:type="table" w:customStyle="1" w:styleId="ListTable5Dark-Accent41">
    <w:name w:val="List Table 5 Dark - Accent 41"/>
    <w:basedOn w:val="prastojilentel"/>
    <w:uiPriority w:val="99"/>
    <w:pPr>
      <w:spacing w:after="0" w:line="240" w:lineRule="auto"/>
    </w:pPr>
    <w:tblPr>
      <w:tblStyleRowBandSize w:val="1"/>
      <w:tblStyleColBandSize w:val="1"/>
      <w:tblBorders>
        <w:top w:val="single" w:sz="32" w:space="0" w:color="B2B2B2" w:themeColor="accent4" w:themeTint="9A"/>
        <w:left w:val="single" w:sz="32" w:space="0" w:color="B2B2B2" w:themeColor="accent4" w:themeTint="9A"/>
        <w:bottom w:val="single" w:sz="32" w:space="0" w:color="B2B2B2" w:themeColor="accent4" w:themeTint="9A"/>
        <w:right w:val="single" w:sz="32" w:space="0" w:color="B2B2B2" w:themeColor="accent4" w:themeTint="9A"/>
      </w:tblBorders>
      <w:shd w:val="clear" w:color="B2B2B2" w:themeColor="accent4" w:themeTint="9A" w:fill="B2B2B2" w:themeFill="accent4" w:themeFillTint="9A"/>
    </w:tblPr>
    <w:tblStylePr w:type="firstRow">
      <w:rPr>
        <w:rFonts w:ascii="Arial" w:hAnsi="Arial"/>
        <w:b/>
        <w:color w:val="FFFFFF" w:themeColor="light1"/>
        <w:sz w:val="22"/>
      </w:rPr>
      <w:tblPr/>
      <w:tcPr>
        <w:tcBorders>
          <w:top w:val="single" w:sz="32" w:space="0" w:color="B2B2B2" w:themeColor="accent4" w:themeTint="9A"/>
          <w:bottom w:val="single" w:sz="12" w:space="0" w:color="FFFFFF" w:themeColor="light1"/>
        </w:tcBorders>
        <w:shd w:val="clear" w:color="B2B2B2" w:themeColor="accent4" w:themeTint="9A" w:fill="B2B2B2"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B2B2" w:themeColor="accent4" w:themeTint="9A"/>
          <w:right w:val="single" w:sz="4" w:space="0" w:color="FFFFFF" w:themeColor="light1"/>
        </w:tcBorders>
      </w:tcPr>
    </w:tblStylePr>
    <w:tblStylePr w:type="lastCol">
      <w:tblPr/>
      <w:tcPr>
        <w:tcBorders>
          <w:left w:val="single" w:sz="4" w:space="0" w:color="FFFFFF" w:themeColor="light1"/>
          <w:right w:val="single" w:sz="32" w:space="0" w:color="B2B2B2" w:themeColor="accent4" w:themeTint="9A"/>
        </w:tcBorders>
      </w:tcPr>
    </w:tblStylePr>
    <w:tblStylePr w:type="band1Vert">
      <w:tblPr/>
      <w:tcPr>
        <w:tcBorders>
          <w:left w:val="single" w:sz="4" w:space="0" w:color="FFFFFF" w:themeColor="light1"/>
          <w:right w:val="single" w:sz="4" w:space="0" w:color="FFFFFF" w:themeColor="light1"/>
        </w:tcBorders>
        <w:shd w:val="clear" w:color="B2B2B2" w:themeColor="accent4" w:themeTint="9A" w:fill="B2B2B2"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B2B2" w:themeColor="accent4" w:themeTint="9A" w:fill="B2B2B2" w:themeFill="accent4" w:themeFillTint="9A"/>
      </w:tcPr>
    </w:tblStylePr>
    <w:tblStylePr w:type="band2Horz">
      <w:tblPr/>
      <w:tcPr>
        <w:tcBorders>
          <w:top w:val="single" w:sz="4" w:space="0" w:color="FFFFFF" w:themeColor="light1"/>
          <w:bottom w:val="single" w:sz="4" w:space="0" w:color="FFFFFF" w:themeColor="light1"/>
        </w:tcBorders>
        <w:shd w:val="clear" w:color="B2B2B2" w:themeColor="accent4" w:themeTint="9A" w:fill="B2B2B2" w:themeFill="accent4" w:themeFillTint="9A"/>
      </w:tcPr>
    </w:tblStylePr>
  </w:style>
  <w:style w:type="table" w:customStyle="1" w:styleId="ListTable5Dark-Accent51">
    <w:name w:val="List Table 5 Dark - Accent 51"/>
    <w:basedOn w:val="prastojilentel"/>
    <w:uiPriority w:val="99"/>
    <w:pPr>
      <w:spacing w:after="0" w:line="240" w:lineRule="auto"/>
    </w:pPr>
    <w:tblPr>
      <w:tblStyleRowBandSize w:val="1"/>
      <w:tblStyleColBandSize w:val="1"/>
      <w:tblBorders>
        <w:top w:val="single" w:sz="32" w:space="0" w:color="9E9E9E" w:themeColor="accent5" w:themeTint="9A"/>
        <w:left w:val="single" w:sz="32" w:space="0" w:color="9E9E9E" w:themeColor="accent5" w:themeTint="9A"/>
        <w:bottom w:val="single" w:sz="32" w:space="0" w:color="9E9E9E" w:themeColor="accent5" w:themeTint="9A"/>
        <w:right w:val="single" w:sz="32" w:space="0" w:color="9E9E9E" w:themeColor="accent5" w:themeTint="9A"/>
      </w:tblBorders>
      <w:shd w:val="clear" w:color="9E9E9E" w:themeColor="accent5" w:themeTint="9A" w:fill="9E9E9E" w:themeFill="accent5" w:themeFillTint="9A"/>
    </w:tblPr>
    <w:tblStylePr w:type="firstRow">
      <w:rPr>
        <w:rFonts w:ascii="Arial" w:hAnsi="Arial"/>
        <w:b/>
        <w:color w:val="FFFFFF" w:themeColor="light1"/>
        <w:sz w:val="22"/>
      </w:rPr>
      <w:tblPr/>
      <w:tcPr>
        <w:tcBorders>
          <w:top w:val="single" w:sz="32" w:space="0" w:color="9E9E9E" w:themeColor="accent5" w:themeTint="9A"/>
          <w:bottom w:val="single" w:sz="12" w:space="0" w:color="FFFFFF" w:themeColor="light1"/>
        </w:tcBorders>
        <w:shd w:val="clear" w:color="9E9E9E" w:themeColor="accent5" w:themeTint="9A" w:fill="9E9E9E"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E9E9E" w:themeColor="accent5" w:themeTint="9A"/>
          <w:right w:val="single" w:sz="4" w:space="0" w:color="FFFFFF" w:themeColor="light1"/>
        </w:tcBorders>
      </w:tcPr>
    </w:tblStylePr>
    <w:tblStylePr w:type="lastCol">
      <w:tblPr/>
      <w:tcPr>
        <w:tcBorders>
          <w:left w:val="single" w:sz="4" w:space="0" w:color="FFFFFF" w:themeColor="light1"/>
          <w:right w:val="single" w:sz="32" w:space="0" w:color="9E9E9E" w:themeColor="accent5" w:themeTint="9A"/>
        </w:tcBorders>
      </w:tcPr>
    </w:tblStylePr>
    <w:tblStylePr w:type="band1Vert">
      <w:tblPr/>
      <w:tcPr>
        <w:tcBorders>
          <w:left w:val="single" w:sz="4" w:space="0" w:color="FFFFFF" w:themeColor="light1"/>
          <w:right w:val="single" w:sz="4" w:space="0" w:color="FFFFFF" w:themeColor="light1"/>
        </w:tcBorders>
        <w:shd w:val="clear" w:color="9E9E9E" w:themeColor="accent5" w:themeTint="9A" w:fill="9E9E9E"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E9E9E" w:themeColor="accent5" w:themeTint="9A" w:fill="9E9E9E" w:themeFill="accent5" w:themeFillTint="9A"/>
      </w:tcPr>
    </w:tblStylePr>
    <w:tblStylePr w:type="band2Horz">
      <w:tblPr/>
      <w:tcPr>
        <w:tcBorders>
          <w:top w:val="single" w:sz="4" w:space="0" w:color="FFFFFF" w:themeColor="light1"/>
          <w:bottom w:val="single" w:sz="4" w:space="0" w:color="FFFFFF" w:themeColor="light1"/>
        </w:tcBorders>
        <w:shd w:val="clear" w:color="9E9E9E" w:themeColor="accent5" w:themeTint="9A" w:fill="9E9E9E" w:themeFill="accent5" w:themeFillTint="9A"/>
      </w:tcPr>
    </w:tblStylePr>
  </w:style>
  <w:style w:type="table" w:customStyle="1" w:styleId="ListTable5Dark-Accent61">
    <w:name w:val="List Table 5 Dark - Accent 61"/>
    <w:basedOn w:val="prastojilentel"/>
    <w:uiPriority w:val="99"/>
    <w:pPr>
      <w:spacing w:after="0" w:line="240" w:lineRule="auto"/>
    </w:pPr>
    <w:tblPr>
      <w:tblStyleRowBandSize w:val="1"/>
      <w:tblStyleColBandSize w:val="1"/>
      <w:tblBorders>
        <w:top w:val="single" w:sz="32" w:space="0" w:color="949494" w:themeColor="accent6" w:themeTint="98"/>
        <w:left w:val="single" w:sz="32" w:space="0" w:color="949494" w:themeColor="accent6" w:themeTint="98"/>
        <w:bottom w:val="single" w:sz="32" w:space="0" w:color="949494" w:themeColor="accent6" w:themeTint="98"/>
        <w:right w:val="single" w:sz="32" w:space="0" w:color="949494" w:themeColor="accent6" w:themeTint="98"/>
      </w:tblBorders>
      <w:shd w:val="clear" w:color="949494" w:themeColor="accent6" w:themeTint="98" w:fill="949494" w:themeFill="accent6" w:themeFillTint="98"/>
    </w:tblPr>
    <w:tblStylePr w:type="firstRow">
      <w:rPr>
        <w:rFonts w:ascii="Arial" w:hAnsi="Arial"/>
        <w:b/>
        <w:color w:val="FFFFFF" w:themeColor="light1"/>
        <w:sz w:val="22"/>
      </w:rPr>
      <w:tblPr/>
      <w:tcPr>
        <w:tcBorders>
          <w:top w:val="single" w:sz="32" w:space="0" w:color="949494" w:themeColor="accent6" w:themeTint="98"/>
          <w:bottom w:val="single" w:sz="12" w:space="0" w:color="FFFFFF" w:themeColor="light1"/>
        </w:tcBorders>
        <w:shd w:val="clear" w:color="949494" w:themeColor="accent6" w:themeTint="98" w:fill="949494"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49494" w:themeColor="accent6" w:themeTint="98"/>
          <w:right w:val="single" w:sz="4" w:space="0" w:color="FFFFFF" w:themeColor="light1"/>
        </w:tcBorders>
      </w:tcPr>
    </w:tblStylePr>
    <w:tblStylePr w:type="lastCol">
      <w:tblPr/>
      <w:tcPr>
        <w:tcBorders>
          <w:left w:val="single" w:sz="4" w:space="0" w:color="FFFFFF" w:themeColor="light1"/>
          <w:right w:val="single" w:sz="32" w:space="0" w:color="949494" w:themeColor="accent6" w:themeTint="98"/>
        </w:tcBorders>
      </w:tcPr>
    </w:tblStylePr>
    <w:tblStylePr w:type="band1Vert">
      <w:tblPr/>
      <w:tcPr>
        <w:tcBorders>
          <w:left w:val="single" w:sz="4" w:space="0" w:color="FFFFFF" w:themeColor="light1"/>
          <w:right w:val="single" w:sz="4" w:space="0" w:color="FFFFFF" w:themeColor="light1"/>
        </w:tcBorders>
        <w:shd w:val="clear" w:color="949494" w:themeColor="accent6" w:themeTint="98" w:fill="949494"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49494" w:themeColor="accent6" w:themeTint="98" w:fill="949494" w:themeFill="accent6" w:themeFillTint="98"/>
      </w:tcPr>
    </w:tblStylePr>
    <w:tblStylePr w:type="band2Horz">
      <w:tblPr/>
      <w:tcPr>
        <w:tcBorders>
          <w:top w:val="single" w:sz="4" w:space="0" w:color="FFFFFF" w:themeColor="light1"/>
          <w:bottom w:val="single" w:sz="4" w:space="0" w:color="FFFFFF" w:themeColor="light1"/>
        </w:tcBorders>
        <w:shd w:val="clear" w:color="949494" w:themeColor="accent6" w:themeTint="98" w:fill="949494"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prastojilentel"/>
    <w:uiPriority w:val="99"/>
    <w:pPr>
      <w:spacing w:after="0" w:line="240" w:lineRule="auto"/>
    </w:pPr>
    <w:tblPr>
      <w:tblStyleRowBandSize w:val="1"/>
      <w:tblStyleColBandSize w:val="1"/>
      <w:tblBorders>
        <w:top w:val="single" w:sz="4" w:space="0" w:color="DDDDDD" w:themeColor="accent1"/>
        <w:bottom w:val="single" w:sz="4" w:space="0" w:color="DDDDDD" w:themeColor="accent1"/>
      </w:tblBorders>
    </w:tblPr>
    <w:tblStylePr w:type="firstRow">
      <w:rPr>
        <w:b/>
        <w:color w:val="818181" w:themeColor="accent1" w:themeShade="95"/>
      </w:rPr>
      <w:tblPr/>
      <w:tcPr>
        <w:tcBorders>
          <w:bottom w:val="single" w:sz="4" w:space="0" w:color="DDDDDD" w:themeColor="accent1"/>
        </w:tcBorders>
      </w:tcPr>
    </w:tblStylePr>
    <w:tblStylePr w:type="lastRow">
      <w:rPr>
        <w:b/>
        <w:color w:val="818181" w:themeColor="accent1" w:themeShade="95"/>
      </w:rPr>
      <w:tblPr/>
      <w:tcPr>
        <w:tcBorders>
          <w:top w:val="single" w:sz="4" w:space="0" w:color="DDDDDD" w:themeColor="accent1"/>
        </w:tcBorders>
      </w:tcPr>
    </w:tblStylePr>
    <w:tblStylePr w:type="firstCol">
      <w:rPr>
        <w:b/>
        <w:color w:val="818181" w:themeColor="accent1" w:themeShade="95"/>
      </w:rPr>
    </w:tblStylePr>
    <w:tblStylePr w:type="lastCol">
      <w:rPr>
        <w:b/>
        <w:color w:val="818181" w:themeColor="accent1" w:themeShade="95"/>
      </w:rPr>
    </w:tblStylePr>
    <w:tblStylePr w:type="band1Vert">
      <w:tblPr/>
      <w:tcPr>
        <w:shd w:val="clear" w:color="F6F6F6" w:themeColor="accent1" w:themeTint="40" w:fill="F6F6F6" w:themeFill="accent1" w:themeFillTint="40"/>
      </w:tcPr>
    </w:tblStylePr>
    <w:tblStylePr w:type="band1Horz">
      <w:rPr>
        <w:rFonts w:ascii="Arial" w:hAnsi="Arial"/>
        <w:color w:val="818181" w:themeColor="accent1" w:themeShade="95"/>
        <w:sz w:val="22"/>
      </w:rPr>
      <w:tblPr/>
      <w:tcPr>
        <w:shd w:val="clear" w:color="F6F6F6" w:themeColor="accent1" w:themeTint="40" w:fill="F6F6F6" w:themeFill="accent1" w:themeFillTint="40"/>
      </w:tcPr>
    </w:tblStylePr>
    <w:tblStylePr w:type="band2Horz">
      <w:rPr>
        <w:rFonts w:ascii="Arial" w:hAnsi="Arial"/>
        <w:color w:val="818181" w:themeColor="accent1" w:themeShade="95"/>
        <w:sz w:val="22"/>
      </w:rPr>
    </w:tblStylePr>
  </w:style>
  <w:style w:type="table" w:customStyle="1" w:styleId="ListTable6Colorful-Accent21">
    <w:name w:val="List Table 6 Colorful - Accent 21"/>
    <w:basedOn w:val="prastojilentel"/>
    <w:uiPriority w:val="99"/>
    <w:pPr>
      <w:spacing w:after="0" w:line="240" w:lineRule="auto"/>
    </w:pPr>
    <w:tblPr>
      <w:tblStyleRowBandSize w:val="1"/>
      <w:tblStyleColBandSize w:val="1"/>
      <w:tblBorders>
        <w:top w:val="single" w:sz="4" w:space="0" w:color="D1D1D1" w:themeColor="accent2" w:themeTint="97"/>
        <w:bottom w:val="single" w:sz="4" w:space="0" w:color="D1D1D1" w:themeColor="accent2" w:themeTint="97"/>
      </w:tblBorders>
    </w:tblPr>
    <w:tblStylePr w:type="firstRow">
      <w:rPr>
        <w:b/>
        <w:color w:val="D1D1D1" w:themeColor="accent2" w:themeTint="97" w:themeShade="95"/>
      </w:rPr>
      <w:tblPr/>
      <w:tcPr>
        <w:tcBorders>
          <w:bottom w:val="single" w:sz="4" w:space="0" w:color="D1D1D1" w:themeColor="accent2" w:themeTint="97"/>
        </w:tcBorders>
      </w:tcPr>
    </w:tblStylePr>
    <w:tblStylePr w:type="lastRow">
      <w:rPr>
        <w:b/>
        <w:color w:val="D1D1D1" w:themeColor="accent2" w:themeTint="97" w:themeShade="95"/>
      </w:rPr>
      <w:tblPr/>
      <w:tcPr>
        <w:tcBorders>
          <w:top w:val="single" w:sz="4" w:space="0" w:color="D1D1D1" w:themeColor="accent2" w:themeTint="97"/>
        </w:tcBorders>
      </w:tcPr>
    </w:tblStylePr>
    <w:tblStylePr w:type="firstCol">
      <w:rPr>
        <w:b/>
        <w:color w:val="D1D1D1" w:themeColor="accent2" w:themeTint="97" w:themeShade="95"/>
      </w:rPr>
    </w:tblStylePr>
    <w:tblStylePr w:type="lastCol">
      <w:rPr>
        <w:b/>
        <w:color w:val="D1D1D1" w:themeColor="accent2" w:themeTint="97" w:themeShade="95"/>
      </w:rPr>
    </w:tblStylePr>
    <w:tblStylePr w:type="band1Vert">
      <w:tblPr/>
      <w:tcPr>
        <w:shd w:val="clear" w:color="EBEBEB" w:themeColor="accent2" w:themeTint="40" w:fill="EBEBEB" w:themeFill="accent2" w:themeFillTint="40"/>
      </w:tcPr>
    </w:tblStylePr>
    <w:tblStylePr w:type="band1Horz">
      <w:rPr>
        <w:rFonts w:ascii="Arial" w:hAnsi="Arial"/>
        <w:color w:val="D1D1D1" w:themeColor="accent2" w:themeTint="97" w:themeShade="95"/>
        <w:sz w:val="22"/>
      </w:rPr>
      <w:tblPr/>
      <w:tcPr>
        <w:shd w:val="clear" w:color="EBEBEB" w:themeColor="accent2" w:themeTint="40" w:fill="EBEBEB" w:themeFill="accent2" w:themeFillTint="40"/>
      </w:tcPr>
    </w:tblStylePr>
    <w:tblStylePr w:type="band2Horz">
      <w:rPr>
        <w:rFonts w:ascii="Arial" w:hAnsi="Arial"/>
        <w:color w:val="D1D1D1" w:themeColor="accent2" w:themeTint="97" w:themeShade="95"/>
        <w:sz w:val="22"/>
      </w:rPr>
    </w:tblStylePr>
  </w:style>
  <w:style w:type="table" w:customStyle="1" w:styleId="ListTable6Colorful-Accent31">
    <w:name w:val="List Table 6 Colorful - Accent 31"/>
    <w:basedOn w:val="prastojilentel"/>
    <w:uiPriority w:val="99"/>
    <w:pPr>
      <w:spacing w:after="0" w:line="240" w:lineRule="auto"/>
    </w:pPr>
    <w:tblPr>
      <w:tblStyleRowBandSize w:val="1"/>
      <w:tblStyleColBandSize w:val="1"/>
      <w:tblBorders>
        <w:top w:val="single" w:sz="4" w:space="0" w:color="C0C0C0" w:themeColor="accent3" w:themeTint="98"/>
        <w:bottom w:val="single" w:sz="4" w:space="0" w:color="C0C0C0" w:themeColor="accent3" w:themeTint="98"/>
      </w:tblBorders>
    </w:tblPr>
    <w:tblStylePr w:type="firstRow">
      <w:rPr>
        <w:b/>
        <w:color w:val="C0C0C0" w:themeColor="accent3" w:themeTint="98" w:themeShade="95"/>
      </w:rPr>
      <w:tblPr/>
      <w:tcPr>
        <w:tcBorders>
          <w:bottom w:val="single" w:sz="4" w:space="0" w:color="C0C0C0" w:themeColor="accent3" w:themeTint="98"/>
        </w:tcBorders>
      </w:tcPr>
    </w:tblStylePr>
    <w:tblStylePr w:type="lastRow">
      <w:rPr>
        <w:b/>
        <w:color w:val="C0C0C0" w:themeColor="accent3" w:themeTint="98" w:themeShade="95"/>
      </w:rPr>
      <w:tblPr/>
      <w:tcPr>
        <w:tcBorders>
          <w:top w:val="single" w:sz="4" w:space="0" w:color="C0C0C0" w:themeColor="accent3" w:themeTint="98"/>
        </w:tcBorders>
      </w:tcPr>
    </w:tblStylePr>
    <w:tblStylePr w:type="firstCol">
      <w:rPr>
        <w:b/>
        <w:color w:val="C0C0C0" w:themeColor="accent3" w:themeTint="98" w:themeShade="95"/>
      </w:rPr>
    </w:tblStylePr>
    <w:tblStylePr w:type="lastCol">
      <w:rPr>
        <w:b/>
        <w:color w:val="C0C0C0" w:themeColor="accent3" w:themeTint="98" w:themeShade="95"/>
      </w:rPr>
    </w:tblStylePr>
    <w:tblStylePr w:type="band1Vert">
      <w:tblPr/>
      <w:tcPr>
        <w:shd w:val="clear" w:color="E4E4E4" w:themeColor="accent3" w:themeTint="40" w:fill="E4E4E4" w:themeFill="accent3" w:themeFillTint="40"/>
      </w:tcPr>
    </w:tblStylePr>
    <w:tblStylePr w:type="band1Horz">
      <w:rPr>
        <w:rFonts w:ascii="Arial" w:hAnsi="Arial"/>
        <w:color w:val="C0C0C0" w:themeColor="accent3" w:themeTint="98" w:themeShade="95"/>
        <w:sz w:val="22"/>
      </w:rPr>
      <w:tblPr/>
      <w:tcPr>
        <w:shd w:val="clear" w:color="E4E4E4" w:themeColor="accent3" w:themeTint="40" w:fill="E4E4E4" w:themeFill="accent3" w:themeFillTint="40"/>
      </w:tcPr>
    </w:tblStylePr>
    <w:tblStylePr w:type="band2Horz">
      <w:rPr>
        <w:rFonts w:ascii="Arial" w:hAnsi="Arial"/>
        <w:color w:val="C0C0C0" w:themeColor="accent3" w:themeTint="98" w:themeShade="95"/>
        <w:sz w:val="22"/>
      </w:rPr>
    </w:tblStylePr>
  </w:style>
  <w:style w:type="table" w:customStyle="1" w:styleId="ListTable6Colorful-Accent41">
    <w:name w:val="List Table 6 Colorful - Accent 41"/>
    <w:basedOn w:val="prastojilentel"/>
    <w:uiPriority w:val="99"/>
    <w:pPr>
      <w:spacing w:after="0" w:line="240" w:lineRule="auto"/>
    </w:pPr>
    <w:tblPr>
      <w:tblStyleRowBandSize w:val="1"/>
      <w:tblStyleColBandSize w:val="1"/>
      <w:tblBorders>
        <w:top w:val="single" w:sz="4" w:space="0" w:color="B2B2B2" w:themeColor="accent4" w:themeTint="9A"/>
        <w:bottom w:val="single" w:sz="4" w:space="0" w:color="B2B2B2" w:themeColor="accent4" w:themeTint="9A"/>
      </w:tblBorders>
    </w:tblPr>
    <w:tblStylePr w:type="firstRow">
      <w:rPr>
        <w:b/>
        <w:color w:val="B2B2B2" w:themeColor="accent4" w:themeTint="9A" w:themeShade="95"/>
      </w:rPr>
      <w:tblPr/>
      <w:tcPr>
        <w:tcBorders>
          <w:bottom w:val="single" w:sz="4" w:space="0" w:color="B2B2B2" w:themeColor="accent4" w:themeTint="9A"/>
        </w:tcBorders>
      </w:tcPr>
    </w:tblStylePr>
    <w:tblStylePr w:type="lastRow">
      <w:rPr>
        <w:b/>
        <w:color w:val="B2B2B2" w:themeColor="accent4" w:themeTint="9A" w:themeShade="95"/>
      </w:rPr>
      <w:tblPr/>
      <w:tcPr>
        <w:tcBorders>
          <w:top w:val="single" w:sz="4" w:space="0" w:color="B2B2B2" w:themeColor="accent4" w:themeTint="9A"/>
        </w:tcBorders>
      </w:tcPr>
    </w:tblStylePr>
    <w:tblStylePr w:type="firstCol">
      <w:rPr>
        <w:b/>
        <w:color w:val="B2B2B2" w:themeColor="accent4" w:themeTint="9A" w:themeShade="95"/>
      </w:rPr>
    </w:tblStylePr>
    <w:tblStylePr w:type="lastCol">
      <w:rPr>
        <w:b/>
        <w:color w:val="B2B2B2" w:themeColor="accent4" w:themeTint="9A" w:themeShade="95"/>
      </w:rPr>
    </w:tblStylePr>
    <w:tblStylePr w:type="band1Vert">
      <w:tblPr/>
      <w:tcPr>
        <w:shd w:val="clear" w:color="DFDFDF" w:themeColor="accent4" w:themeTint="40" w:fill="DFDFDF" w:themeFill="accent4" w:themeFillTint="40"/>
      </w:tcPr>
    </w:tblStylePr>
    <w:tblStylePr w:type="band1Horz">
      <w:rPr>
        <w:rFonts w:ascii="Arial" w:hAnsi="Arial"/>
        <w:color w:val="B2B2B2" w:themeColor="accent4" w:themeTint="9A" w:themeShade="95"/>
        <w:sz w:val="22"/>
      </w:rPr>
      <w:tblPr/>
      <w:tcPr>
        <w:shd w:val="clear" w:color="DFDFDF" w:themeColor="accent4" w:themeTint="40" w:fill="DFDFDF" w:themeFill="accent4" w:themeFillTint="40"/>
      </w:tcPr>
    </w:tblStylePr>
    <w:tblStylePr w:type="band2Horz">
      <w:rPr>
        <w:rFonts w:ascii="Arial" w:hAnsi="Arial"/>
        <w:color w:val="B2B2B2" w:themeColor="accent4" w:themeTint="9A" w:themeShade="95"/>
        <w:sz w:val="22"/>
      </w:rPr>
    </w:tblStylePr>
  </w:style>
  <w:style w:type="table" w:customStyle="1" w:styleId="ListTable6Colorful-Accent51">
    <w:name w:val="List Table 6 Colorful - Accent 51"/>
    <w:basedOn w:val="prastojilentel"/>
    <w:uiPriority w:val="99"/>
    <w:pPr>
      <w:spacing w:after="0" w:line="240" w:lineRule="auto"/>
    </w:pPr>
    <w:tblPr>
      <w:tblStyleRowBandSize w:val="1"/>
      <w:tblStyleColBandSize w:val="1"/>
      <w:tblBorders>
        <w:top w:val="single" w:sz="4" w:space="0" w:color="9E9E9E" w:themeColor="accent5" w:themeTint="9A"/>
        <w:bottom w:val="single" w:sz="4" w:space="0" w:color="9E9E9E" w:themeColor="accent5" w:themeTint="9A"/>
      </w:tblBorders>
    </w:tblPr>
    <w:tblStylePr w:type="firstRow">
      <w:rPr>
        <w:b/>
        <w:color w:val="9E9E9E" w:themeColor="accent5" w:themeTint="9A" w:themeShade="95"/>
      </w:rPr>
      <w:tblPr/>
      <w:tcPr>
        <w:tcBorders>
          <w:bottom w:val="single" w:sz="4" w:space="0" w:color="9E9E9E" w:themeColor="accent5" w:themeTint="9A"/>
        </w:tcBorders>
      </w:tcPr>
    </w:tblStylePr>
    <w:tblStylePr w:type="lastRow">
      <w:rPr>
        <w:b/>
        <w:color w:val="9E9E9E" w:themeColor="accent5" w:themeTint="9A" w:themeShade="95"/>
      </w:rPr>
      <w:tblPr/>
      <w:tcPr>
        <w:tcBorders>
          <w:top w:val="single" w:sz="4" w:space="0" w:color="9E9E9E" w:themeColor="accent5" w:themeTint="9A"/>
        </w:tcBorders>
      </w:tcPr>
    </w:tblStylePr>
    <w:tblStylePr w:type="firstCol">
      <w:rPr>
        <w:b/>
        <w:color w:val="9E9E9E" w:themeColor="accent5" w:themeTint="9A" w:themeShade="95"/>
      </w:rPr>
    </w:tblStylePr>
    <w:tblStylePr w:type="lastCol">
      <w:rPr>
        <w:b/>
        <w:color w:val="9E9E9E" w:themeColor="accent5" w:themeTint="9A" w:themeShade="95"/>
      </w:rPr>
    </w:tblStylePr>
    <w:tblStylePr w:type="band1Vert">
      <w:tblPr/>
      <w:tcPr>
        <w:shd w:val="clear" w:color="D6D6D6" w:themeColor="accent5" w:themeTint="40" w:fill="D6D6D6" w:themeFill="accent5" w:themeFillTint="40"/>
      </w:tcPr>
    </w:tblStylePr>
    <w:tblStylePr w:type="band1Horz">
      <w:rPr>
        <w:rFonts w:ascii="Arial" w:hAnsi="Arial"/>
        <w:color w:val="9E9E9E" w:themeColor="accent5" w:themeTint="9A" w:themeShade="95"/>
        <w:sz w:val="22"/>
      </w:rPr>
      <w:tblPr/>
      <w:tcPr>
        <w:shd w:val="clear" w:color="D6D6D6" w:themeColor="accent5" w:themeTint="40" w:fill="D6D6D6" w:themeFill="accent5" w:themeFillTint="40"/>
      </w:tcPr>
    </w:tblStylePr>
    <w:tblStylePr w:type="band2Horz">
      <w:rPr>
        <w:rFonts w:ascii="Arial" w:hAnsi="Arial"/>
        <w:color w:val="9E9E9E" w:themeColor="accent5" w:themeTint="9A" w:themeShade="95"/>
        <w:sz w:val="22"/>
      </w:rPr>
    </w:tblStylePr>
  </w:style>
  <w:style w:type="table" w:customStyle="1" w:styleId="ListTable6Colorful-Accent61">
    <w:name w:val="List Table 6 Colorful - Accent 61"/>
    <w:basedOn w:val="prastojilentel"/>
    <w:uiPriority w:val="99"/>
    <w:pPr>
      <w:spacing w:after="0" w:line="240" w:lineRule="auto"/>
    </w:pPr>
    <w:tblPr>
      <w:tblStyleRowBandSize w:val="1"/>
      <w:tblStyleColBandSize w:val="1"/>
      <w:tblBorders>
        <w:top w:val="single" w:sz="4" w:space="0" w:color="949494" w:themeColor="accent6" w:themeTint="98"/>
        <w:bottom w:val="single" w:sz="4" w:space="0" w:color="949494" w:themeColor="accent6" w:themeTint="98"/>
      </w:tblBorders>
    </w:tblPr>
    <w:tblStylePr w:type="firstRow">
      <w:rPr>
        <w:b/>
        <w:color w:val="949494" w:themeColor="accent6" w:themeTint="98" w:themeShade="95"/>
      </w:rPr>
      <w:tblPr/>
      <w:tcPr>
        <w:tcBorders>
          <w:bottom w:val="single" w:sz="4" w:space="0" w:color="949494" w:themeColor="accent6" w:themeTint="98"/>
        </w:tcBorders>
      </w:tcPr>
    </w:tblStylePr>
    <w:tblStylePr w:type="lastRow">
      <w:rPr>
        <w:b/>
        <w:color w:val="949494" w:themeColor="accent6" w:themeTint="98" w:themeShade="95"/>
      </w:rPr>
      <w:tblPr/>
      <w:tcPr>
        <w:tcBorders>
          <w:top w:val="single" w:sz="4" w:space="0" w:color="949494" w:themeColor="accent6" w:themeTint="98"/>
        </w:tcBorders>
      </w:tcPr>
    </w:tblStylePr>
    <w:tblStylePr w:type="firstCol">
      <w:rPr>
        <w:b/>
        <w:color w:val="949494" w:themeColor="accent6" w:themeTint="98" w:themeShade="95"/>
      </w:rPr>
    </w:tblStylePr>
    <w:tblStylePr w:type="lastCol">
      <w:rPr>
        <w:b/>
        <w:color w:val="949494" w:themeColor="accent6" w:themeTint="98" w:themeShade="95"/>
      </w:rPr>
    </w:tblStylePr>
    <w:tblStylePr w:type="band1Vert">
      <w:tblPr/>
      <w:tcPr>
        <w:shd w:val="clear" w:color="D2D2D2" w:themeColor="accent6" w:themeTint="40" w:fill="D2D2D2" w:themeFill="accent6" w:themeFillTint="40"/>
      </w:tcPr>
    </w:tblStylePr>
    <w:tblStylePr w:type="band1Horz">
      <w:rPr>
        <w:rFonts w:ascii="Arial" w:hAnsi="Arial"/>
        <w:color w:val="949494" w:themeColor="accent6" w:themeTint="98" w:themeShade="95"/>
        <w:sz w:val="22"/>
      </w:rPr>
      <w:tblPr/>
      <w:tcPr>
        <w:shd w:val="clear" w:color="D2D2D2" w:themeColor="accent6" w:themeTint="40" w:fill="D2D2D2" w:themeFill="accent6" w:themeFillTint="40"/>
      </w:tcPr>
    </w:tblStylePr>
    <w:tblStylePr w:type="band2Horz">
      <w:rPr>
        <w:rFonts w:ascii="Arial" w:hAnsi="Arial"/>
        <w:color w:val="949494"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prastojilentel"/>
    <w:uiPriority w:val="99"/>
    <w:pPr>
      <w:spacing w:after="0" w:line="240" w:lineRule="auto"/>
    </w:pPr>
    <w:tblPr>
      <w:tblStyleRowBandSize w:val="1"/>
      <w:tblStyleColBandSize w:val="1"/>
      <w:tblBorders>
        <w:right w:val="single" w:sz="4" w:space="0" w:color="DDDDDD" w:themeColor="accent1"/>
      </w:tblBorders>
    </w:tblPr>
    <w:tblStylePr w:type="firstRow">
      <w:rPr>
        <w:rFonts w:ascii="Arial" w:hAnsi="Arial"/>
        <w:i/>
        <w:color w:val="818181" w:themeColor="accent1" w:themeShade="95"/>
        <w:sz w:val="22"/>
      </w:rPr>
      <w:tblPr/>
      <w:tcPr>
        <w:tcBorders>
          <w:top w:val="none" w:sz="4" w:space="0" w:color="000000"/>
          <w:left w:val="none" w:sz="4" w:space="0" w:color="000000"/>
          <w:bottom w:val="single" w:sz="4" w:space="0" w:color="DDDDDD" w:themeColor="accent1"/>
          <w:right w:val="none" w:sz="4" w:space="0" w:color="000000"/>
        </w:tcBorders>
        <w:shd w:val="clear" w:color="FFFFFF" w:themeColor="light1" w:fill="FFFFFF" w:themeFill="light1"/>
      </w:tcPr>
    </w:tblStylePr>
    <w:tblStylePr w:type="lastRow">
      <w:rPr>
        <w:rFonts w:ascii="Arial" w:hAnsi="Arial"/>
        <w:i/>
        <w:color w:val="818181" w:themeColor="accent1" w:themeShade="95"/>
        <w:sz w:val="22"/>
      </w:rPr>
      <w:tblPr/>
      <w:tcPr>
        <w:tcBorders>
          <w:top w:val="single" w:sz="4" w:space="0" w:color="DDDDD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18181" w:themeColor="accent1" w:themeShade="95"/>
        <w:sz w:val="22"/>
      </w:rPr>
      <w:tblPr/>
      <w:tcPr>
        <w:tcBorders>
          <w:top w:val="none" w:sz="4" w:space="0" w:color="000000"/>
          <w:left w:val="none" w:sz="4" w:space="0" w:color="000000"/>
          <w:bottom w:val="none" w:sz="4" w:space="0" w:color="000000"/>
          <w:right w:val="single" w:sz="4" w:space="0" w:color="DDDDDD" w:themeColor="accent1"/>
        </w:tcBorders>
        <w:shd w:val="clear" w:color="FFFFFF" w:fill="auto"/>
      </w:tcPr>
    </w:tblStylePr>
    <w:tblStylePr w:type="lastCol">
      <w:rPr>
        <w:rFonts w:ascii="Arial" w:hAnsi="Arial"/>
        <w:i/>
        <w:color w:val="818181" w:themeColor="accent1" w:themeShade="95"/>
        <w:sz w:val="22"/>
      </w:rPr>
      <w:tblPr/>
      <w:tcPr>
        <w:tcBorders>
          <w:top w:val="none" w:sz="4" w:space="0" w:color="000000"/>
          <w:left w:val="single" w:sz="4" w:space="0" w:color="DDDDDD" w:themeColor="accent1"/>
          <w:bottom w:val="none" w:sz="4" w:space="0" w:color="000000"/>
          <w:right w:val="none" w:sz="4" w:space="0" w:color="000000"/>
        </w:tcBorders>
        <w:shd w:val="clear" w:color="FFFFFF" w:fill="auto"/>
      </w:tcPr>
    </w:tblStylePr>
    <w:tblStylePr w:type="band1Vert">
      <w:tblPr/>
      <w:tcPr>
        <w:shd w:val="clear" w:color="F6F6F6" w:themeColor="accent1" w:themeTint="40" w:fill="F6F6F6" w:themeFill="accent1" w:themeFillTint="40"/>
      </w:tcPr>
    </w:tblStylePr>
    <w:tblStylePr w:type="band1Horz">
      <w:rPr>
        <w:rFonts w:ascii="Arial" w:hAnsi="Arial"/>
        <w:color w:val="818181" w:themeColor="accent1" w:themeShade="95"/>
        <w:sz w:val="22"/>
      </w:rPr>
      <w:tblPr/>
      <w:tcPr>
        <w:shd w:val="clear" w:color="F6F6F6" w:themeColor="accent1" w:themeTint="40" w:fill="F6F6F6" w:themeFill="accent1" w:themeFillTint="40"/>
      </w:tcPr>
    </w:tblStylePr>
    <w:tblStylePr w:type="band2Horz">
      <w:rPr>
        <w:rFonts w:ascii="Arial" w:hAnsi="Arial"/>
        <w:color w:val="818181" w:themeColor="accent1" w:themeShade="95"/>
        <w:sz w:val="22"/>
      </w:rPr>
    </w:tblStylePr>
  </w:style>
  <w:style w:type="table" w:customStyle="1" w:styleId="ListTable7Colorful-Accent21">
    <w:name w:val="List Table 7 Colorful - Accent 21"/>
    <w:basedOn w:val="prastojilentel"/>
    <w:uiPriority w:val="99"/>
    <w:pPr>
      <w:spacing w:after="0" w:line="240" w:lineRule="auto"/>
    </w:pPr>
    <w:tblPr>
      <w:tblStyleRowBandSize w:val="1"/>
      <w:tblStyleColBandSize w:val="1"/>
      <w:tblBorders>
        <w:right w:val="single" w:sz="4" w:space="0" w:color="D1D1D1" w:themeColor="accent2" w:themeTint="97"/>
      </w:tblBorders>
    </w:tblPr>
    <w:tblStylePr w:type="firstRow">
      <w:rPr>
        <w:rFonts w:ascii="Arial" w:hAnsi="Arial"/>
        <w:i/>
        <w:color w:val="D1D1D1" w:themeColor="accent2" w:themeTint="97" w:themeShade="95"/>
        <w:sz w:val="22"/>
      </w:rPr>
      <w:tblPr/>
      <w:tcPr>
        <w:tcBorders>
          <w:top w:val="none" w:sz="4" w:space="0" w:color="000000"/>
          <w:left w:val="none" w:sz="4" w:space="0" w:color="000000"/>
          <w:bottom w:val="single" w:sz="4" w:space="0" w:color="D1D1D1" w:themeColor="accent2" w:themeTint="97"/>
          <w:right w:val="none" w:sz="4" w:space="0" w:color="000000"/>
        </w:tcBorders>
        <w:shd w:val="clear" w:color="FFFFFF" w:themeColor="light1" w:fill="FFFFFF" w:themeFill="light1"/>
      </w:tcPr>
    </w:tblStylePr>
    <w:tblStylePr w:type="lastRow">
      <w:rPr>
        <w:rFonts w:ascii="Arial" w:hAnsi="Arial"/>
        <w:i/>
        <w:color w:val="D1D1D1" w:themeColor="accent2" w:themeTint="97" w:themeShade="95"/>
        <w:sz w:val="22"/>
      </w:rPr>
      <w:tblPr/>
      <w:tcPr>
        <w:tcBorders>
          <w:top w:val="single" w:sz="4" w:space="0" w:color="D1D1D1"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1D1D1" w:themeColor="accent2" w:themeTint="97" w:themeShade="95"/>
        <w:sz w:val="22"/>
      </w:rPr>
      <w:tblPr/>
      <w:tcPr>
        <w:tcBorders>
          <w:top w:val="none" w:sz="4" w:space="0" w:color="000000"/>
          <w:left w:val="none" w:sz="4" w:space="0" w:color="000000"/>
          <w:bottom w:val="none" w:sz="4" w:space="0" w:color="000000"/>
          <w:right w:val="single" w:sz="4" w:space="0" w:color="D1D1D1" w:themeColor="accent2" w:themeTint="97"/>
        </w:tcBorders>
        <w:shd w:val="clear" w:color="FFFFFF" w:fill="auto"/>
      </w:tcPr>
    </w:tblStylePr>
    <w:tblStylePr w:type="lastCol">
      <w:rPr>
        <w:rFonts w:ascii="Arial" w:hAnsi="Arial"/>
        <w:i/>
        <w:color w:val="D1D1D1" w:themeColor="accent2" w:themeTint="97" w:themeShade="95"/>
        <w:sz w:val="22"/>
      </w:rPr>
      <w:tblPr/>
      <w:tcPr>
        <w:tcBorders>
          <w:top w:val="none" w:sz="4" w:space="0" w:color="000000"/>
          <w:left w:val="single" w:sz="4" w:space="0" w:color="D1D1D1" w:themeColor="accent2" w:themeTint="97"/>
          <w:bottom w:val="none" w:sz="4" w:space="0" w:color="000000"/>
          <w:right w:val="none" w:sz="4" w:space="0" w:color="000000"/>
        </w:tcBorders>
        <w:shd w:val="clear" w:color="FFFFFF" w:fill="auto"/>
      </w:tcPr>
    </w:tblStylePr>
    <w:tblStylePr w:type="band1Vert">
      <w:tblPr/>
      <w:tcPr>
        <w:shd w:val="clear" w:color="EBEBEB" w:themeColor="accent2" w:themeTint="40" w:fill="EBEBEB" w:themeFill="accent2" w:themeFillTint="40"/>
      </w:tcPr>
    </w:tblStylePr>
    <w:tblStylePr w:type="band1Horz">
      <w:rPr>
        <w:rFonts w:ascii="Arial" w:hAnsi="Arial"/>
        <w:color w:val="D1D1D1" w:themeColor="accent2" w:themeTint="97" w:themeShade="95"/>
        <w:sz w:val="22"/>
      </w:rPr>
      <w:tblPr/>
      <w:tcPr>
        <w:shd w:val="clear" w:color="EBEBEB" w:themeColor="accent2" w:themeTint="40" w:fill="EBEBEB" w:themeFill="accent2" w:themeFillTint="40"/>
      </w:tcPr>
    </w:tblStylePr>
    <w:tblStylePr w:type="band2Horz">
      <w:rPr>
        <w:rFonts w:ascii="Arial" w:hAnsi="Arial"/>
        <w:color w:val="D1D1D1" w:themeColor="accent2" w:themeTint="97" w:themeShade="95"/>
        <w:sz w:val="22"/>
      </w:rPr>
    </w:tblStylePr>
  </w:style>
  <w:style w:type="table" w:customStyle="1" w:styleId="ListTable7Colorful-Accent31">
    <w:name w:val="List Table 7 Colorful - Accent 31"/>
    <w:basedOn w:val="prastojilentel"/>
    <w:uiPriority w:val="99"/>
    <w:pPr>
      <w:spacing w:after="0" w:line="240" w:lineRule="auto"/>
    </w:pPr>
    <w:tblPr>
      <w:tblStyleRowBandSize w:val="1"/>
      <w:tblStyleColBandSize w:val="1"/>
      <w:tblBorders>
        <w:right w:val="single" w:sz="4" w:space="0" w:color="C0C0C0" w:themeColor="accent3" w:themeTint="98"/>
      </w:tblBorders>
    </w:tblPr>
    <w:tblStylePr w:type="firstRow">
      <w:rPr>
        <w:rFonts w:ascii="Arial" w:hAnsi="Arial"/>
        <w:i/>
        <w:color w:val="C0C0C0" w:themeColor="accent3" w:themeTint="98" w:themeShade="95"/>
        <w:sz w:val="22"/>
      </w:rPr>
      <w:tblPr/>
      <w:tcPr>
        <w:tcBorders>
          <w:top w:val="none" w:sz="4" w:space="0" w:color="000000"/>
          <w:left w:val="none" w:sz="4" w:space="0" w:color="000000"/>
          <w:bottom w:val="single" w:sz="4" w:space="0" w:color="C0C0C0" w:themeColor="accent3" w:themeTint="98"/>
          <w:right w:val="none" w:sz="4" w:space="0" w:color="000000"/>
        </w:tcBorders>
        <w:shd w:val="clear" w:color="FFFFFF" w:themeColor="light1" w:fill="FFFFFF" w:themeFill="light1"/>
      </w:tcPr>
    </w:tblStylePr>
    <w:tblStylePr w:type="lastRow">
      <w:rPr>
        <w:rFonts w:ascii="Arial" w:hAnsi="Arial"/>
        <w:i/>
        <w:color w:val="C0C0C0" w:themeColor="accent3" w:themeTint="98" w:themeShade="95"/>
        <w:sz w:val="22"/>
      </w:rPr>
      <w:tblPr/>
      <w:tcPr>
        <w:tcBorders>
          <w:top w:val="single" w:sz="4" w:space="0" w:color="C0C0C0"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0C0C0" w:themeColor="accent3" w:themeTint="98" w:themeShade="95"/>
        <w:sz w:val="22"/>
      </w:rPr>
      <w:tblPr/>
      <w:tcPr>
        <w:tcBorders>
          <w:top w:val="none" w:sz="4" w:space="0" w:color="000000"/>
          <w:left w:val="none" w:sz="4" w:space="0" w:color="000000"/>
          <w:bottom w:val="none" w:sz="4" w:space="0" w:color="000000"/>
          <w:right w:val="single" w:sz="4" w:space="0" w:color="C0C0C0" w:themeColor="accent3" w:themeTint="98"/>
        </w:tcBorders>
        <w:shd w:val="clear" w:color="FFFFFF" w:fill="auto"/>
      </w:tcPr>
    </w:tblStylePr>
    <w:tblStylePr w:type="lastCol">
      <w:rPr>
        <w:rFonts w:ascii="Arial" w:hAnsi="Arial"/>
        <w:i/>
        <w:color w:val="C0C0C0" w:themeColor="accent3" w:themeTint="98" w:themeShade="95"/>
        <w:sz w:val="22"/>
      </w:rPr>
      <w:tblPr/>
      <w:tcPr>
        <w:tcBorders>
          <w:top w:val="none" w:sz="4" w:space="0" w:color="000000"/>
          <w:left w:val="single" w:sz="4" w:space="0" w:color="C0C0C0" w:themeColor="accent3" w:themeTint="98"/>
          <w:bottom w:val="none" w:sz="4" w:space="0" w:color="000000"/>
          <w:right w:val="none" w:sz="4" w:space="0" w:color="000000"/>
        </w:tcBorders>
        <w:shd w:val="clear" w:color="FFFFFF" w:fill="auto"/>
      </w:tcPr>
    </w:tblStylePr>
    <w:tblStylePr w:type="band1Vert">
      <w:tblPr/>
      <w:tcPr>
        <w:shd w:val="clear" w:color="E4E4E4" w:themeColor="accent3" w:themeTint="40" w:fill="E4E4E4" w:themeFill="accent3" w:themeFillTint="40"/>
      </w:tcPr>
    </w:tblStylePr>
    <w:tblStylePr w:type="band1Horz">
      <w:rPr>
        <w:rFonts w:ascii="Arial" w:hAnsi="Arial"/>
        <w:color w:val="C0C0C0" w:themeColor="accent3" w:themeTint="98" w:themeShade="95"/>
        <w:sz w:val="22"/>
      </w:rPr>
      <w:tblPr/>
      <w:tcPr>
        <w:shd w:val="clear" w:color="E4E4E4" w:themeColor="accent3" w:themeTint="40" w:fill="E4E4E4" w:themeFill="accent3" w:themeFillTint="40"/>
      </w:tcPr>
    </w:tblStylePr>
    <w:tblStylePr w:type="band2Horz">
      <w:rPr>
        <w:rFonts w:ascii="Arial" w:hAnsi="Arial"/>
        <w:color w:val="C0C0C0" w:themeColor="accent3" w:themeTint="98" w:themeShade="95"/>
        <w:sz w:val="22"/>
      </w:rPr>
    </w:tblStylePr>
  </w:style>
  <w:style w:type="table" w:customStyle="1" w:styleId="ListTable7Colorful-Accent41">
    <w:name w:val="List Table 7 Colorful - Accent 41"/>
    <w:basedOn w:val="prastojilentel"/>
    <w:uiPriority w:val="99"/>
    <w:pPr>
      <w:spacing w:after="0" w:line="240" w:lineRule="auto"/>
    </w:pPr>
    <w:tblPr>
      <w:tblStyleRowBandSize w:val="1"/>
      <w:tblStyleColBandSize w:val="1"/>
      <w:tblBorders>
        <w:right w:val="single" w:sz="4" w:space="0" w:color="B2B2B2" w:themeColor="accent4" w:themeTint="9A"/>
      </w:tblBorders>
    </w:tblPr>
    <w:tblStylePr w:type="firstRow">
      <w:rPr>
        <w:rFonts w:ascii="Arial" w:hAnsi="Arial"/>
        <w:i/>
        <w:color w:val="B2B2B2" w:themeColor="accent4" w:themeTint="9A" w:themeShade="95"/>
        <w:sz w:val="22"/>
      </w:rPr>
      <w:tblPr/>
      <w:tcPr>
        <w:tcBorders>
          <w:top w:val="none" w:sz="4" w:space="0" w:color="000000"/>
          <w:left w:val="none" w:sz="4" w:space="0" w:color="000000"/>
          <w:bottom w:val="single" w:sz="4" w:space="0" w:color="B2B2B2" w:themeColor="accent4" w:themeTint="9A"/>
          <w:right w:val="none" w:sz="4" w:space="0" w:color="000000"/>
        </w:tcBorders>
        <w:shd w:val="clear" w:color="FFFFFF" w:themeColor="light1" w:fill="FFFFFF" w:themeFill="light1"/>
      </w:tcPr>
    </w:tblStylePr>
    <w:tblStylePr w:type="lastRow">
      <w:rPr>
        <w:rFonts w:ascii="Arial" w:hAnsi="Arial"/>
        <w:i/>
        <w:color w:val="B2B2B2" w:themeColor="accent4" w:themeTint="9A" w:themeShade="95"/>
        <w:sz w:val="22"/>
      </w:rPr>
      <w:tblPr/>
      <w:tcPr>
        <w:tcBorders>
          <w:top w:val="single" w:sz="4" w:space="0" w:color="B2B2B2"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B2B2" w:themeColor="accent4" w:themeTint="9A" w:themeShade="95"/>
        <w:sz w:val="22"/>
      </w:rPr>
      <w:tblPr/>
      <w:tcPr>
        <w:tcBorders>
          <w:top w:val="none" w:sz="4" w:space="0" w:color="000000"/>
          <w:left w:val="none" w:sz="4" w:space="0" w:color="000000"/>
          <w:bottom w:val="none" w:sz="4" w:space="0" w:color="000000"/>
          <w:right w:val="single" w:sz="4" w:space="0" w:color="B2B2B2" w:themeColor="accent4" w:themeTint="9A"/>
        </w:tcBorders>
        <w:shd w:val="clear" w:color="FFFFFF" w:fill="auto"/>
      </w:tcPr>
    </w:tblStylePr>
    <w:tblStylePr w:type="lastCol">
      <w:rPr>
        <w:rFonts w:ascii="Arial" w:hAnsi="Arial"/>
        <w:i/>
        <w:color w:val="B2B2B2" w:themeColor="accent4" w:themeTint="9A" w:themeShade="95"/>
        <w:sz w:val="22"/>
      </w:rPr>
      <w:tblPr/>
      <w:tcPr>
        <w:tcBorders>
          <w:top w:val="none" w:sz="4" w:space="0" w:color="000000"/>
          <w:left w:val="single" w:sz="4" w:space="0" w:color="B2B2B2" w:themeColor="accent4" w:themeTint="9A"/>
          <w:bottom w:val="none" w:sz="4" w:space="0" w:color="000000"/>
          <w:right w:val="none" w:sz="4" w:space="0" w:color="000000"/>
        </w:tcBorders>
        <w:shd w:val="clear" w:color="FFFFFF" w:fill="auto"/>
      </w:tcPr>
    </w:tblStylePr>
    <w:tblStylePr w:type="band1Vert">
      <w:tblPr/>
      <w:tcPr>
        <w:shd w:val="clear" w:color="DFDFDF" w:themeColor="accent4" w:themeTint="40" w:fill="DFDFDF" w:themeFill="accent4" w:themeFillTint="40"/>
      </w:tcPr>
    </w:tblStylePr>
    <w:tblStylePr w:type="band1Horz">
      <w:rPr>
        <w:rFonts w:ascii="Arial" w:hAnsi="Arial"/>
        <w:color w:val="B2B2B2" w:themeColor="accent4" w:themeTint="9A" w:themeShade="95"/>
        <w:sz w:val="22"/>
      </w:rPr>
      <w:tblPr/>
      <w:tcPr>
        <w:shd w:val="clear" w:color="DFDFDF" w:themeColor="accent4" w:themeTint="40" w:fill="DFDFDF" w:themeFill="accent4" w:themeFillTint="40"/>
      </w:tcPr>
    </w:tblStylePr>
    <w:tblStylePr w:type="band2Horz">
      <w:rPr>
        <w:rFonts w:ascii="Arial" w:hAnsi="Arial"/>
        <w:color w:val="B2B2B2" w:themeColor="accent4" w:themeTint="9A" w:themeShade="95"/>
        <w:sz w:val="22"/>
      </w:rPr>
    </w:tblStylePr>
  </w:style>
  <w:style w:type="table" w:customStyle="1" w:styleId="ListTable7Colorful-Accent51">
    <w:name w:val="List Table 7 Colorful - Accent 51"/>
    <w:basedOn w:val="prastojilentel"/>
    <w:uiPriority w:val="99"/>
    <w:pPr>
      <w:spacing w:after="0" w:line="240" w:lineRule="auto"/>
    </w:pPr>
    <w:tblPr>
      <w:tblStyleRowBandSize w:val="1"/>
      <w:tblStyleColBandSize w:val="1"/>
      <w:tblBorders>
        <w:right w:val="single" w:sz="4" w:space="0" w:color="9E9E9E" w:themeColor="accent5" w:themeTint="9A"/>
      </w:tblBorders>
    </w:tblPr>
    <w:tblStylePr w:type="firstRow">
      <w:rPr>
        <w:rFonts w:ascii="Arial" w:hAnsi="Arial"/>
        <w:i/>
        <w:color w:val="9E9E9E" w:themeColor="accent5" w:themeTint="9A" w:themeShade="95"/>
        <w:sz w:val="22"/>
      </w:rPr>
      <w:tblPr/>
      <w:tcPr>
        <w:tcBorders>
          <w:top w:val="none" w:sz="4" w:space="0" w:color="000000"/>
          <w:left w:val="none" w:sz="4" w:space="0" w:color="000000"/>
          <w:bottom w:val="single" w:sz="4" w:space="0" w:color="9E9E9E" w:themeColor="accent5" w:themeTint="9A"/>
          <w:right w:val="none" w:sz="4" w:space="0" w:color="000000"/>
        </w:tcBorders>
        <w:shd w:val="clear" w:color="FFFFFF" w:themeColor="light1" w:fill="FFFFFF" w:themeFill="light1"/>
      </w:tcPr>
    </w:tblStylePr>
    <w:tblStylePr w:type="lastRow">
      <w:rPr>
        <w:rFonts w:ascii="Arial" w:hAnsi="Arial"/>
        <w:i/>
        <w:color w:val="9E9E9E" w:themeColor="accent5" w:themeTint="9A" w:themeShade="95"/>
        <w:sz w:val="22"/>
      </w:rPr>
      <w:tblPr/>
      <w:tcPr>
        <w:tcBorders>
          <w:top w:val="single" w:sz="4" w:space="0" w:color="9E9E9E"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E9E9E" w:themeColor="accent5" w:themeTint="9A" w:themeShade="95"/>
        <w:sz w:val="22"/>
      </w:rPr>
      <w:tblPr/>
      <w:tcPr>
        <w:tcBorders>
          <w:top w:val="none" w:sz="4" w:space="0" w:color="000000"/>
          <w:left w:val="none" w:sz="4" w:space="0" w:color="000000"/>
          <w:bottom w:val="none" w:sz="4" w:space="0" w:color="000000"/>
          <w:right w:val="single" w:sz="4" w:space="0" w:color="9E9E9E" w:themeColor="accent5" w:themeTint="9A"/>
        </w:tcBorders>
        <w:shd w:val="clear" w:color="FFFFFF" w:fill="auto"/>
      </w:tcPr>
    </w:tblStylePr>
    <w:tblStylePr w:type="lastCol">
      <w:rPr>
        <w:rFonts w:ascii="Arial" w:hAnsi="Arial"/>
        <w:i/>
        <w:color w:val="9E9E9E" w:themeColor="accent5" w:themeTint="9A" w:themeShade="95"/>
        <w:sz w:val="22"/>
      </w:rPr>
      <w:tblPr/>
      <w:tcPr>
        <w:tcBorders>
          <w:top w:val="none" w:sz="4" w:space="0" w:color="000000"/>
          <w:left w:val="single" w:sz="4" w:space="0" w:color="9E9E9E" w:themeColor="accent5" w:themeTint="9A"/>
          <w:bottom w:val="none" w:sz="4" w:space="0" w:color="000000"/>
          <w:right w:val="none" w:sz="4" w:space="0" w:color="000000"/>
        </w:tcBorders>
        <w:shd w:val="clear" w:color="FFFFFF" w:fill="auto"/>
      </w:tcPr>
    </w:tblStylePr>
    <w:tblStylePr w:type="band1Vert">
      <w:tblPr/>
      <w:tcPr>
        <w:shd w:val="clear" w:color="D6D6D6" w:themeColor="accent5" w:themeTint="40" w:fill="D6D6D6" w:themeFill="accent5" w:themeFillTint="40"/>
      </w:tcPr>
    </w:tblStylePr>
    <w:tblStylePr w:type="band1Horz">
      <w:rPr>
        <w:rFonts w:ascii="Arial" w:hAnsi="Arial"/>
        <w:color w:val="9E9E9E" w:themeColor="accent5" w:themeTint="9A" w:themeShade="95"/>
        <w:sz w:val="22"/>
      </w:rPr>
      <w:tblPr/>
      <w:tcPr>
        <w:shd w:val="clear" w:color="D6D6D6" w:themeColor="accent5" w:themeTint="40" w:fill="D6D6D6" w:themeFill="accent5" w:themeFillTint="40"/>
      </w:tcPr>
    </w:tblStylePr>
    <w:tblStylePr w:type="band2Horz">
      <w:rPr>
        <w:rFonts w:ascii="Arial" w:hAnsi="Arial"/>
        <w:color w:val="9E9E9E" w:themeColor="accent5" w:themeTint="9A" w:themeShade="95"/>
        <w:sz w:val="22"/>
      </w:rPr>
    </w:tblStylePr>
  </w:style>
  <w:style w:type="table" w:customStyle="1" w:styleId="ListTable7Colorful-Accent61">
    <w:name w:val="List Table 7 Colorful - Accent 61"/>
    <w:basedOn w:val="prastojilentel"/>
    <w:uiPriority w:val="99"/>
    <w:pPr>
      <w:spacing w:after="0" w:line="240" w:lineRule="auto"/>
    </w:pPr>
    <w:tblPr>
      <w:tblStyleRowBandSize w:val="1"/>
      <w:tblStyleColBandSize w:val="1"/>
      <w:tblBorders>
        <w:right w:val="single" w:sz="4" w:space="0" w:color="949494" w:themeColor="accent6" w:themeTint="98"/>
      </w:tblBorders>
    </w:tblPr>
    <w:tblStylePr w:type="firstRow">
      <w:rPr>
        <w:rFonts w:ascii="Arial" w:hAnsi="Arial"/>
        <w:i/>
        <w:color w:val="949494" w:themeColor="accent6" w:themeTint="98" w:themeShade="95"/>
        <w:sz w:val="22"/>
      </w:rPr>
      <w:tblPr/>
      <w:tcPr>
        <w:tcBorders>
          <w:top w:val="none" w:sz="4" w:space="0" w:color="000000"/>
          <w:left w:val="none" w:sz="4" w:space="0" w:color="000000"/>
          <w:bottom w:val="single" w:sz="4" w:space="0" w:color="949494" w:themeColor="accent6" w:themeTint="98"/>
          <w:right w:val="none" w:sz="4" w:space="0" w:color="000000"/>
        </w:tcBorders>
        <w:shd w:val="clear" w:color="FFFFFF" w:themeColor="light1" w:fill="FFFFFF" w:themeFill="light1"/>
      </w:tcPr>
    </w:tblStylePr>
    <w:tblStylePr w:type="lastRow">
      <w:rPr>
        <w:rFonts w:ascii="Arial" w:hAnsi="Arial"/>
        <w:i/>
        <w:color w:val="949494" w:themeColor="accent6" w:themeTint="98" w:themeShade="95"/>
        <w:sz w:val="22"/>
      </w:rPr>
      <w:tblPr/>
      <w:tcPr>
        <w:tcBorders>
          <w:top w:val="single" w:sz="4" w:space="0" w:color="949494"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49494" w:themeColor="accent6" w:themeTint="98" w:themeShade="95"/>
        <w:sz w:val="22"/>
      </w:rPr>
      <w:tblPr/>
      <w:tcPr>
        <w:tcBorders>
          <w:top w:val="none" w:sz="4" w:space="0" w:color="000000"/>
          <w:left w:val="none" w:sz="4" w:space="0" w:color="000000"/>
          <w:bottom w:val="none" w:sz="4" w:space="0" w:color="000000"/>
          <w:right w:val="single" w:sz="4" w:space="0" w:color="949494" w:themeColor="accent6" w:themeTint="98"/>
        </w:tcBorders>
        <w:shd w:val="clear" w:color="FFFFFF" w:fill="auto"/>
      </w:tcPr>
    </w:tblStylePr>
    <w:tblStylePr w:type="lastCol">
      <w:rPr>
        <w:rFonts w:ascii="Arial" w:hAnsi="Arial"/>
        <w:i/>
        <w:color w:val="949494" w:themeColor="accent6" w:themeTint="98" w:themeShade="95"/>
        <w:sz w:val="22"/>
      </w:rPr>
      <w:tblPr/>
      <w:tcPr>
        <w:tcBorders>
          <w:top w:val="none" w:sz="4" w:space="0" w:color="000000"/>
          <w:left w:val="single" w:sz="4" w:space="0" w:color="949494" w:themeColor="accent6" w:themeTint="98"/>
          <w:bottom w:val="none" w:sz="4" w:space="0" w:color="000000"/>
          <w:right w:val="none" w:sz="4" w:space="0" w:color="000000"/>
        </w:tcBorders>
        <w:shd w:val="clear" w:color="FFFFFF" w:fill="auto"/>
      </w:tcPr>
    </w:tblStylePr>
    <w:tblStylePr w:type="band1Vert">
      <w:tblPr/>
      <w:tcPr>
        <w:shd w:val="clear" w:color="D2D2D2" w:themeColor="accent6" w:themeTint="40" w:fill="D2D2D2" w:themeFill="accent6" w:themeFillTint="40"/>
      </w:tcPr>
    </w:tblStylePr>
    <w:tblStylePr w:type="band1Horz">
      <w:rPr>
        <w:rFonts w:ascii="Arial" w:hAnsi="Arial"/>
        <w:color w:val="949494" w:themeColor="accent6" w:themeTint="98" w:themeShade="95"/>
        <w:sz w:val="22"/>
      </w:rPr>
      <w:tblPr/>
      <w:tcPr>
        <w:shd w:val="clear" w:color="D2D2D2" w:themeColor="accent6" w:themeTint="40" w:fill="D2D2D2" w:themeFill="accent6" w:themeFillTint="40"/>
      </w:tcPr>
    </w:tblStylePr>
    <w:tblStylePr w:type="band2Horz">
      <w:rPr>
        <w:rFonts w:ascii="Arial" w:hAnsi="Arial"/>
        <w:color w:val="949494"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DFDFDF" w:themeColor="accent1" w:themeTint="EA" w:fill="DFDFDF" w:themeFill="accent1" w:themeFillTint="EA"/>
      </w:tcPr>
    </w:tblStylePr>
    <w:tblStylePr w:type="lastRow">
      <w:rPr>
        <w:rFonts w:ascii="Arial" w:hAnsi="Arial"/>
        <w:color w:val="F2F2F2"/>
        <w:sz w:val="22"/>
      </w:rPr>
      <w:tblPr/>
      <w:tcPr>
        <w:shd w:val="clear" w:color="DFDFDF" w:themeColor="accent1" w:themeTint="EA" w:fill="DFDFDF" w:themeFill="accent1" w:themeFillTint="EA"/>
      </w:tcPr>
    </w:tblStylePr>
    <w:tblStylePr w:type="firstCol">
      <w:rPr>
        <w:rFonts w:ascii="Arial" w:hAnsi="Arial"/>
        <w:color w:val="F2F2F2"/>
        <w:sz w:val="22"/>
      </w:rPr>
      <w:tblPr/>
      <w:tcPr>
        <w:shd w:val="clear" w:color="DFDFDF" w:themeColor="accent1" w:themeTint="EA" w:fill="DFDFDF" w:themeFill="accent1" w:themeFillTint="EA"/>
      </w:tcPr>
    </w:tblStylePr>
    <w:tblStylePr w:type="lastCol">
      <w:rPr>
        <w:rFonts w:ascii="Arial" w:hAnsi="Arial"/>
        <w:color w:val="F2F2F2"/>
        <w:sz w:val="22"/>
      </w:rPr>
      <w:tblPr/>
      <w:tcPr>
        <w:shd w:val="clear" w:color="DFDFDF" w:themeColor="accent1" w:themeTint="EA" w:fill="DFDFDF"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4F4F4" w:themeColor="accent1" w:themeTint="50" w:fill="F4F4F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4F4F4" w:themeColor="accent1" w:themeTint="50" w:fill="F4F4F4"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D1D1D1" w:themeColor="accent2" w:themeTint="97" w:fill="D1D1D1" w:themeFill="accent2" w:themeFillTint="97"/>
      </w:tcPr>
    </w:tblStylePr>
    <w:tblStylePr w:type="lastRow">
      <w:rPr>
        <w:rFonts w:ascii="Arial" w:hAnsi="Arial"/>
        <w:color w:val="F2F2F2"/>
        <w:sz w:val="22"/>
      </w:rPr>
      <w:tblPr/>
      <w:tcPr>
        <w:shd w:val="clear" w:color="D1D1D1" w:themeColor="accent2" w:themeTint="97" w:fill="D1D1D1" w:themeFill="accent2" w:themeFillTint="97"/>
      </w:tcPr>
    </w:tblStylePr>
    <w:tblStylePr w:type="firstCol">
      <w:rPr>
        <w:rFonts w:ascii="Arial" w:hAnsi="Arial"/>
        <w:color w:val="F2F2F2"/>
        <w:sz w:val="22"/>
      </w:rPr>
      <w:tblPr/>
      <w:tcPr>
        <w:shd w:val="clear" w:color="D1D1D1" w:themeColor="accent2" w:themeTint="97" w:fill="D1D1D1" w:themeFill="accent2" w:themeFillTint="97"/>
      </w:tcPr>
    </w:tblStylePr>
    <w:tblStylePr w:type="lastCol">
      <w:rPr>
        <w:rFonts w:ascii="Arial" w:hAnsi="Arial"/>
        <w:color w:val="F2F2F2"/>
        <w:sz w:val="22"/>
      </w:rPr>
      <w:tblPr/>
      <w:tcPr>
        <w:shd w:val="clear" w:color="D1D1D1" w:themeColor="accent2" w:themeTint="97" w:fill="D1D1D1"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FEFEF" w:themeColor="accent2" w:themeTint="32" w:fill="EFEFE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FEFEF" w:themeColor="accent2" w:themeTint="32" w:fill="EFEFEF"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969696" w:themeColor="accent3" w:themeTint="FE" w:fill="969696" w:themeFill="accent3" w:themeFillTint="FE"/>
      </w:tcPr>
    </w:tblStylePr>
    <w:tblStylePr w:type="lastRow">
      <w:rPr>
        <w:rFonts w:ascii="Arial" w:hAnsi="Arial"/>
        <w:color w:val="F2F2F2"/>
        <w:sz w:val="22"/>
      </w:rPr>
      <w:tblPr/>
      <w:tcPr>
        <w:shd w:val="clear" w:color="969696" w:themeColor="accent3" w:themeTint="FE" w:fill="969696" w:themeFill="accent3" w:themeFillTint="FE"/>
      </w:tcPr>
    </w:tblStylePr>
    <w:tblStylePr w:type="firstCol">
      <w:rPr>
        <w:rFonts w:ascii="Arial" w:hAnsi="Arial"/>
        <w:color w:val="F2F2F2"/>
        <w:sz w:val="22"/>
      </w:rPr>
      <w:tblPr/>
      <w:tcPr>
        <w:shd w:val="clear" w:color="969696" w:themeColor="accent3" w:themeTint="FE" w:fill="969696" w:themeFill="accent3" w:themeFillTint="FE"/>
      </w:tcPr>
    </w:tblStylePr>
    <w:tblStylePr w:type="lastCol">
      <w:rPr>
        <w:rFonts w:ascii="Arial" w:hAnsi="Arial"/>
        <w:color w:val="F2F2F2"/>
        <w:sz w:val="22"/>
      </w:rPr>
      <w:tblPr/>
      <w:tcPr>
        <w:shd w:val="clear" w:color="969696" w:themeColor="accent3" w:themeTint="FE" w:fill="969696"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9E9E9" w:themeColor="accent3" w:themeTint="34" w:fill="E9E9E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9E9E9" w:themeColor="accent3" w:themeTint="34" w:fill="E9E9E9"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B2B2B2" w:themeColor="accent4" w:themeTint="9A" w:fill="B2B2B2" w:themeFill="accent4" w:themeFillTint="9A"/>
      </w:tcPr>
    </w:tblStylePr>
    <w:tblStylePr w:type="lastRow">
      <w:rPr>
        <w:rFonts w:ascii="Arial" w:hAnsi="Arial"/>
        <w:color w:val="F2F2F2"/>
        <w:sz w:val="22"/>
      </w:rPr>
      <w:tblPr/>
      <w:tcPr>
        <w:shd w:val="clear" w:color="B2B2B2" w:themeColor="accent4" w:themeTint="9A" w:fill="B2B2B2" w:themeFill="accent4" w:themeFillTint="9A"/>
      </w:tcPr>
    </w:tblStylePr>
    <w:tblStylePr w:type="firstCol">
      <w:rPr>
        <w:rFonts w:ascii="Arial" w:hAnsi="Arial"/>
        <w:color w:val="F2F2F2"/>
        <w:sz w:val="22"/>
      </w:rPr>
      <w:tblPr/>
      <w:tcPr>
        <w:shd w:val="clear" w:color="B2B2B2" w:themeColor="accent4" w:themeTint="9A" w:fill="B2B2B2" w:themeFill="accent4" w:themeFillTint="9A"/>
      </w:tcPr>
    </w:tblStylePr>
    <w:tblStylePr w:type="lastCol">
      <w:rPr>
        <w:rFonts w:ascii="Arial" w:hAnsi="Arial"/>
        <w:color w:val="F2F2F2"/>
        <w:sz w:val="22"/>
      </w:rPr>
      <w:tblPr/>
      <w:tcPr>
        <w:shd w:val="clear" w:color="B2B2B2" w:themeColor="accent4" w:themeTint="9A" w:fill="B2B2B2"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E5E5" w:themeColor="accent4" w:themeTint="34" w:fill="E5E5E5"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E5E5" w:themeColor="accent4" w:themeTint="34" w:fill="E5E5E5"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F5F5F" w:themeColor="accent5" w:fill="5F5F5F" w:themeFill="accent5"/>
      </w:tcPr>
    </w:tblStylePr>
    <w:tblStylePr w:type="lastRow">
      <w:rPr>
        <w:rFonts w:ascii="Arial" w:hAnsi="Arial"/>
        <w:color w:val="F2F2F2"/>
        <w:sz w:val="22"/>
      </w:rPr>
      <w:tblPr/>
      <w:tcPr>
        <w:shd w:val="clear" w:color="5F5F5F" w:themeColor="accent5" w:fill="5F5F5F" w:themeFill="accent5"/>
      </w:tcPr>
    </w:tblStylePr>
    <w:tblStylePr w:type="firstCol">
      <w:rPr>
        <w:rFonts w:ascii="Arial" w:hAnsi="Arial"/>
        <w:color w:val="F2F2F2"/>
        <w:sz w:val="22"/>
      </w:rPr>
      <w:tblPr/>
      <w:tcPr>
        <w:shd w:val="clear" w:color="5F5F5F" w:themeColor="accent5" w:fill="5F5F5F" w:themeFill="accent5"/>
      </w:tcPr>
    </w:tblStylePr>
    <w:tblStylePr w:type="lastCol">
      <w:rPr>
        <w:rFonts w:ascii="Arial" w:hAnsi="Arial"/>
        <w:color w:val="F2F2F2"/>
        <w:sz w:val="22"/>
      </w:rPr>
      <w:tblPr/>
      <w:tcPr>
        <w:shd w:val="clear" w:color="5F5F5F" w:themeColor="accent5" w:fill="5F5F5F"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EDEDE" w:themeColor="accent5" w:themeTint="34" w:fill="DEDED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EDEDE" w:themeColor="accent5" w:themeTint="34" w:fill="DEDEDE"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4D4D4D" w:themeColor="accent6" w:fill="4D4D4D" w:themeFill="accent6"/>
      </w:tcPr>
    </w:tblStylePr>
    <w:tblStylePr w:type="lastRow">
      <w:rPr>
        <w:rFonts w:ascii="Arial" w:hAnsi="Arial"/>
        <w:color w:val="F2F2F2"/>
        <w:sz w:val="22"/>
      </w:rPr>
      <w:tblPr/>
      <w:tcPr>
        <w:shd w:val="clear" w:color="4D4D4D" w:themeColor="accent6" w:fill="4D4D4D" w:themeFill="accent6"/>
      </w:tcPr>
    </w:tblStylePr>
    <w:tblStylePr w:type="firstCol">
      <w:rPr>
        <w:rFonts w:ascii="Arial" w:hAnsi="Arial"/>
        <w:color w:val="F2F2F2"/>
        <w:sz w:val="22"/>
      </w:rPr>
      <w:tblPr/>
      <w:tcPr>
        <w:shd w:val="clear" w:color="4D4D4D" w:themeColor="accent6" w:fill="4D4D4D" w:themeFill="accent6"/>
      </w:tcPr>
    </w:tblStylePr>
    <w:tblStylePr w:type="lastCol">
      <w:rPr>
        <w:rFonts w:ascii="Arial" w:hAnsi="Arial"/>
        <w:color w:val="F2F2F2"/>
        <w:sz w:val="22"/>
      </w:rPr>
      <w:tblPr/>
      <w:tcPr>
        <w:shd w:val="clear" w:color="4D4D4D" w:themeColor="accent6" w:fill="4D4D4D"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ADADA" w:themeColor="accent6" w:themeTint="34" w:fill="DADADA"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DADA" w:themeColor="accent6" w:themeTint="34" w:fill="DADADA"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818181" w:themeColor="accent1" w:themeShade="95"/>
        <w:left w:val="single" w:sz="4" w:space="0" w:color="818181" w:themeColor="accent1" w:themeShade="95"/>
        <w:bottom w:val="single" w:sz="4" w:space="0" w:color="818181" w:themeColor="accent1" w:themeShade="95"/>
        <w:right w:val="single" w:sz="4" w:space="0" w:color="818181" w:themeColor="accent1" w:themeShade="95"/>
        <w:insideH w:val="single" w:sz="4" w:space="0" w:color="818181" w:themeColor="accent1" w:themeShade="95"/>
        <w:insideV w:val="single" w:sz="4" w:space="0" w:color="818181" w:themeColor="accent1" w:themeShade="95"/>
      </w:tblBorders>
    </w:tblPr>
    <w:tblStylePr w:type="firstRow">
      <w:rPr>
        <w:rFonts w:ascii="Arial" w:hAnsi="Arial"/>
        <w:color w:val="F2F2F2"/>
        <w:sz w:val="22"/>
      </w:rPr>
      <w:tblPr/>
      <w:tcPr>
        <w:shd w:val="clear" w:color="DFDFDF" w:themeColor="accent1" w:themeTint="EA" w:fill="DFDFDF" w:themeFill="accent1" w:themeFillTint="EA"/>
      </w:tcPr>
    </w:tblStylePr>
    <w:tblStylePr w:type="lastRow">
      <w:rPr>
        <w:rFonts w:ascii="Arial" w:hAnsi="Arial"/>
        <w:color w:val="F2F2F2"/>
        <w:sz w:val="22"/>
      </w:rPr>
      <w:tblPr/>
      <w:tcPr>
        <w:shd w:val="clear" w:color="DFDFDF" w:themeColor="accent1" w:themeTint="EA" w:fill="DFDFDF" w:themeFill="accent1" w:themeFillTint="EA"/>
      </w:tcPr>
    </w:tblStylePr>
    <w:tblStylePr w:type="firstCol">
      <w:rPr>
        <w:rFonts w:ascii="Arial" w:hAnsi="Arial"/>
        <w:color w:val="F2F2F2"/>
        <w:sz w:val="22"/>
      </w:rPr>
      <w:tblPr/>
      <w:tcPr>
        <w:shd w:val="clear" w:color="DFDFDF" w:themeColor="accent1" w:themeTint="EA" w:fill="DFDFDF" w:themeFill="accent1" w:themeFillTint="EA"/>
      </w:tcPr>
    </w:tblStylePr>
    <w:tblStylePr w:type="lastCol">
      <w:rPr>
        <w:rFonts w:ascii="Arial" w:hAnsi="Arial"/>
        <w:color w:val="F2F2F2"/>
        <w:sz w:val="22"/>
      </w:rPr>
      <w:tblPr/>
      <w:tcPr>
        <w:shd w:val="clear" w:color="DFDFDF" w:themeColor="accent1" w:themeTint="EA" w:fill="DFDFDF"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4F4F4" w:themeColor="accent1" w:themeTint="50" w:fill="F4F4F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4F4F4" w:themeColor="accent1" w:themeTint="50" w:fill="F4F4F4"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686868" w:themeColor="accent2" w:themeShade="95"/>
        <w:left w:val="single" w:sz="4" w:space="0" w:color="686868" w:themeColor="accent2" w:themeShade="95"/>
        <w:bottom w:val="single" w:sz="4" w:space="0" w:color="686868" w:themeColor="accent2" w:themeShade="95"/>
        <w:right w:val="single" w:sz="4" w:space="0" w:color="686868" w:themeColor="accent2" w:themeShade="95"/>
        <w:insideH w:val="single" w:sz="4" w:space="0" w:color="686868" w:themeColor="accent2" w:themeShade="95"/>
        <w:insideV w:val="single" w:sz="4" w:space="0" w:color="686868" w:themeColor="accent2" w:themeShade="95"/>
      </w:tblBorders>
    </w:tblPr>
    <w:tblStylePr w:type="firstRow">
      <w:rPr>
        <w:rFonts w:ascii="Arial" w:hAnsi="Arial"/>
        <w:color w:val="F2F2F2"/>
        <w:sz w:val="22"/>
      </w:rPr>
      <w:tblPr/>
      <w:tcPr>
        <w:shd w:val="clear" w:color="D1D1D1" w:themeColor="accent2" w:themeTint="97" w:fill="D1D1D1" w:themeFill="accent2" w:themeFillTint="97"/>
      </w:tcPr>
    </w:tblStylePr>
    <w:tblStylePr w:type="lastRow">
      <w:rPr>
        <w:rFonts w:ascii="Arial" w:hAnsi="Arial"/>
        <w:color w:val="F2F2F2"/>
        <w:sz w:val="22"/>
      </w:rPr>
      <w:tblPr/>
      <w:tcPr>
        <w:shd w:val="clear" w:color="D1D1D1" w:themeColor="accent2" w:themeTint="97" w:fill="D1D1D1" w:themeFill="accent2" w:themeFillTint="97"/>
      </w:tcPr>
    </w:tblStylePr>
    <w:tblStylePr w:type="firstCol">
      <w:rPr>
        <w:rFonts w:ascii="Arial" w:hAnsi="Arial"/>
        <w:color w:val="F2F2F2"/>
        <w:sz w:val="22"/>
      </w:rPr>
      <w:tblPr/>
      <w:tcPr>
        <w:shd w:val="clear" w:color="D1D1D1" w:themeColor="accent2" w:themeTint="97" w:fill="D1D1D1" w:themeFill="accent2" w:themeFillTint="97"/>
      </w:tcPr>
    </w:tblStylePr>
    <w:tblStylePr w:type="lastCol">
      <w:rPr>
        <w:rFonts w:ascii="Arial" w:hAnsi="Arial"/>
        <w:color w:val="F2F2F2"/>
        <w:sz w:val="22"/>
      </w:rPr>
      <w:tblPr/>
      <w:tcPr>
        <w:shd w:val="clear" w:color="D1D1D1" w:themeColor="accent2" w:themeTint="97" w:fill="D1D1D1"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FEFEF" w:themeColor="accent2" w:themeTint="32" w:fill="EFEFE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FEFEF" w:themeColor="accent2" w:themeTint="32" w:fill="EFEFEF"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575757" w:themeColor="accent3" w:themeShade="95"/>
        <w:left w:val="single" w:sz="4" w:space="0" w:color="575757" w:themeColor="accent3" w:themeShade="95"/>
        <w:bottom w:val="single" w:sz="4" w:space="0" w:color="575757" w:themeColor="accent3" w:themeShade="95"/>
        <w:right w:val="single" w:sz="4" w:space="0" w:color="575757" w:themeColor="accent3" w:themeShade="95"/>
        <w:insideH w:val="single" w:sz="4" w:space="0" w:color="575757" w:themeColor="accent3" w:themeShade="95"/>
        <w:insideV w:val="single" w:sz="4" w:space="0" w:color="575757" w:themeColor="accent3" w:themeShade="95"/>
      </w:tblBorders>
    </w:tblPr>
    <w:tblStylePr w:type="firstRow">
      <w:rPr>
        <w:rFonts w:ascii="Arial" w:hAnsi="Arial"/>
        <w:color w:val="F2F2F2"/>
        <w:sz w:val="22"/>
      </w:rPr>
      <w:tblPr/>
      <w:tcPr>
        <w:shd w:val="clear" w:color="969696" w:themeColor="accent3" w:themeTint="FE" w:fill="969696" w:themeFill="accent3" w:themeFillTint="FE"/>
      </w:tcPr>
    </w:tblStylePr>
    <w:tblStylePr w:type="lastRow">
      <w:rPr>
        <w:rFonts w:ascii="Arial" w:hAnsi="Arial"/>
        <w:color w:val="F2F2F2"/>
        <w:sz w:val="22"/>
      </w:rPr>
      <w:tblPr/>
      <w:tcPr>
        <w:shd w:val="clear" w:color="969696" w:themeColor="accent3" w:themeTint="FE" w:fill="969696" w:themeFill="accent3" w:themeFillTint="FE"/>
      </w:tcPr>
    </w:tblStylePr>
    <w:tblStylePr w:type="firstCol">
      <w:rPr>
        <w:rFonts w:ascii="Arial" w:hAnsi="Arial"/>
        <w:color w:val="F2F2F2"/>
        <w:sz w:val="22"/>
      </w:rPr>
      <w:tblPr/>
      <w:tcPr>
        <w:shd w:val="clear" w:color="969696" w:themeColor="accent3" w:themeTint="FE" w:fill="969696" w:themeFill="accent3" w:themeFillTint="FE"/>
      </w:tcPr>
    </w:tblStylePr>
    <w:tblStylePr w:type="lastCol">
      <w:rPr>
        <w:rFonts w:ascii="Arial" w:hAnsi="Arial"/>
        <w:color w:val="F2F2F2"/>
        <w:sz w:val="22"/>
      </w:rPr>
      <w:tblPr/>
      <w:tcPr>
        <w:shd w:val="clear" w:color="969696" w:themeColor="accent3" w:themeTint="FE" w:fill="969696"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9E9E9" w:themeColor="accent3" w:themeTint="34" w:fill="E9E9E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9E9E9" w:themeColor="accent3" w:themeTint="34" w:fill="E9E9E9"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4A4A4A" w:themeColor="accent4" w:themeShade="95"/>
        <w:left w:val="single" w:sz="4" w:space="0" w:color="4A4A4A" w:themeColor="accent4" w:themeShade="95"/>
        <w:bottom w:val="single" w:sz="4" w:space="0" w:color="4A4A4A" w:themeColor="accent4" w:themeShade="95"/>
        <w:right w:val="single" w:sz="4" w:space="0" w:color="4A4A4A" w:themeColor="accent4" w:themeShade="95"/>
        <w:insideH w:val="single" w:sz="4" w:space="0" w:color="4A4A4A" w:themeColor="accent4" w:themeShade="95"/>
        <w:insideV w:val="single" w:sz="4" w:space="0" w:color="4A4A4A" w:themeColor="accent4" w:themeShade="95"/>
      </w:tblBorders>
    </w:tblPr>
    <w:tblStylePr w:type="firstRow">
      <w:rPr>
        <w:rFonts w:ascii="Arial" w:hAnsi="Arial"/>
        <w:color w:val="F2F2F2"/>
        <w:sz w:val="22"/>
      </w:rPr>
      <w:tblPr/>
      <w:tcPr>
        <w:shd w:val="clear" w:color="B2B2B2" w:themeColor="accent4" w:themeTint="9A" w:fill="B2B2B2" w:themeFill="accent4" w:themeFillTint="9A"/>
      </w:tcPr>
    </w:tblStylePr>
    <w:tblStylePr w:type="lastRow">
      <w:rPr>
        <w:rFonts w:ascii="Arial" w:hAnsi="Arial"/>
        <w:color w:val="F2F2F2"/>
        <w:sz w:val="22"/>
      </w:rPr>
      <w:tblPr/>
      <w:tcPr>
        <w:shd w:val="clear" w:color="B2B2B2" w:themeColor="accent4" w:themeTint="9A" w:fill="B2B2B2" w:themeFill="accent4" w:themeFillTint="9A"/>
      </w:tcPr>
    </w:tblStylePr>
    <w:tblStylePr w:type="firstCol">
      <w:rPr>
        <w:rFonts w:ascii="Arial" w:hAnsi="Arial"/>
        <w:color w:val="F2F2F2"/>
        <w:sz w:val="22"/>
      </w:rPr>
      <w:tblPr/>
      <w:tcPr>
        <w:shd w:val="clear" w:color="B2B2B2" w:themeColor="accent4" w:themeTint="9A" w:fill="B2B2B2" w:themeFill="accent4" w:themeFillTint="9A"/>
      </w:tcPr>
    </w:tblStylePr>
    <w:tblStylePr w:type="lastCol">
      <w:rPr>
        <w:rFonts w:ascii="Arial" w:hAnsi="Arial"/>
        <w:color w:val="F2F2F2"/>
        <w:sz w:val="22"/>
      </w:rPr>
      <w:tblPr/>
      <w:tcPr>
        <w:shd w:val="clear" w:color="B2B2B2" w:themeColor="accent4" w:themeTint="9A" w:fill="B2B2B2"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E5E5" w:themeColor="accent4" w:themeTint="34" w:fill="E5E5E5"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E5E5" w:themeColor="accent4" w:themeTint="34" w:fill="E5E5E5"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373737" w:themeColor="accent5" w:themeShade="95"/>
        <w:left w:val="single" w:sz="4" w:space="0" w:color="373737" w:themeColor="accent5" w:themeShade="95"/>
        <w:bottom w:val="single" w:sz="4" w:space="0" w:color="373737" w:themeColor="accent5" w:themeShade="95"/>
        <w:right w:val="single" w:sz="4" w:space="0" w:color="373737" w:themeColor="accent5" w:themeShade="95"/>
        <w:insideH w:val="single" w:sz="4" w:space="0" w:color="373737" w:themeColor="accent5" w:themeShade="95"/>
        <w:insideV w:val="single" w:sz="4" w:space="0" w:color="373737" w:themeColor="accent5" w:themeShade="95"/>
      </w:tblBorders>
    </w:tblPr>
    <w:tblStylePr w:type="firstRow">
      <w:rPr>
        <w:rFonts w:ascii="Arial" w:hAnsi="Arial"/>
        <w:color w:val="F2F2F2"/>
        <w:sz w:val="22"/>
      </w:rPr>
      <w:tblPr/>
      <w:tcPr>
        <w:shd w:val="clear" w:color="5F5F5F" w:themeColor="accent5" w:fill="5F5F5F" w:themeFill="accent5"/>
      </w:tcPr>
    </w:tblStylePr>
    <w:tblStylePr w:type="lastRow">
      <w:rPr>
        <w:rFonts w:ascii="Arial" w:hAnsi="Arial"/>
        <w:color w:val="F2F2F2"/>
        <w:sz w:val="22"/>
      </w:rPr>
      <w:tblPr/>
      <w:tcPr>
        <w:shd w:val="clear" w:color="5F5F5F" w:themeColor="accent5" w:fill="5F5F5F" w:themeFill="accent5"/>
      </w:tcPr>
    </w:tblStylePr>
    <w:tblStylePr w:type="firstCol">
      <w:rPr>
        <w:rFonts w:ascii="Arial" w:hAnsi="Arial"/>
        <w:color w:val="F2F2F2"/>
        <w:sz w:val="22"/>
      </w:rPr>
      <w:tblPr/>
      <w:tcPr>
        <w:shd w:val="clear" w:color="5F5F5F" w:themeColor="accent5" w:fill="5F5F5F" w:themeFill="accent5"/>
      </w:tcPr>
    </w:tblStylePr>
    <w:tblStylePr w:type="lastCol">
      <w:rPr>
        <w:rFonts w:ascii="Arial" w:hAnsi="Arial"/>
        <w:color w:val="F2F2F2"/>
        <w:sz w:val="22"/>
      </w:rPr>
      <w:tblPr/>
      <w:tcPr>
        <w:shd w:val="clear" w:color="5F5F5F" w:themeColor="accent5" w:fill="5F5F5F"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EDEDE" w:themeColor="accent5" w:themeTint="34" w:fill="DEDED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EDEDE" w:themeColor="accent5" w:themeTint="34" w:fill="DEDEDE"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2C2C2C" w:themeColor="accent6" w:themeShade="95"/>
        <w:left w:val="single" w:sz="4" w:space="0" w:color="2C2C2C" w:themeColor="accent6" w:themeShade="95"/>
        <w:bottom w:val="single" w:sz="4" w:space="0" w:color="2C2C2C" w:themeColor="accent6" w:themeShade="95"/>
        <w:right w:val="single" w:sz="4" w:space="0" w:color="2C2C2C" w:themeColor="accent6" w:themeShade="95"/>
        <w:insideH w:val="single" w:sz="4" w:space="0" w:color="2C2C2C" w:themeColor="accent6" w:themeShade="95"/>
        <w:insideV w:val="single" w:sz="4" w:space="0" w:color="2C2C2C" w:themeColor="accent6" w:themeShade="95"/>
      </w:tblBorders>
    </w:tblPr>
    <w:tblStylePr w:type="firstRow">
      <w:rPr>
        <w:rFonts w:ascii="Arial" w:hAnsi="Arial"/>
        <w:color w:val="F2F2F2"/>
        <w:sz w:val="22"/>
      </w:rPr>
      <w:tblPr/>
      <w:tcPr>
        <w:shd w:val="clear" w:color="4D4D4D" w:themeColor="accent6" w:fill="4D4D4D" w:themeFill="accent6"/>
      </w:tcPr>
    </w:tblStylePr>
    <w:tblStylePr w:type="lastRow">
      <w:rPr>
        <w:rFonts w:ascii="Arial" w:hAnsi="Arial"/>
        <w:color w:val="F2F2F2"/>
        <w:sz w:val="22"/>
      </w:rPr>
      <w:tblPr/>
      <w:tcPr>
        <w:shd w:val="clear" w:color="4D4D4D" w:themeColor="accent6" w:fill="4D4D4D" w:themeFill="accent6"/>
      </w:tcPr>
    </w:tblStylePr>
    <w:tblStylePr w:type="firstCol">
      <w:rPr>
        <w:rFonts w:ascii="Arial" w:hAnsi="Arial"/>
        <w:color w:val="F2F2F2"/>
        <w:sz w:val="22"/>
      </w:rPr>
      <w:tblPr/>
      <w:tcPr>
        <w:shd w:val="clear" w:color="4D4D4D" w:themeColor="accent6" w:fill="4D4D4D" w:themeFill="accent6"/>
      </w:tcPr>
    </w:tblStylePr>
    <w:tblStylePr w:type="lastCol">
      <w:rPr>
        <w:rFonts w:ascii="Arial" w:hAnsi="Arial"/>
        <w:color w:val="F2F2F2"/>
        <w:sz w:val="22"/>
      </w:rPr>
      <w:tblPr/>
      <w:tcPr>
        <w:shd w:val="clear" w:color="4D4D4D" w:themeColor="accent6" w:fill="4D4D4D"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ADADA" w:themeColor="accent6" w:themeTint="34" w:fill="DADADA"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DADA" w:themeColor="accent6" w:themeTint="34" w:fill="DADADA"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F1F1F1" w:themeColor="accent1" w:themeTint="67"/>
        <w:left w:val="single" w:sz="4" w:space="0" w:color="F1F1F1" w:themeColor="accent1" w:themeTint="67"/>
        <w:bottom w:val="single" w:sz="4" w:space="0" w:color="F1F1F1" w:themeColor="accent1" w:themeTint="67"/>
        <w:right w:val="single" w:sz="4" w:space="0" w:color="F1F1F1" w:themeColor="accent1" w:themeTint="67"/>
        <w:insideH w:val="single" w:sz="4" w:space="0" w:color="F1F1F1" w:themeColor="accent1" w:themeTint="67"/>
        <w:insideV w:val="single" w:sz="4" w:space="0" w:color="F1F1F1" w:themeColor="accent1" w:themeTint="67"/>
      </w:tblBorders>
    </w:tblPr>
    <w:tblStylePr w:type="firstRow">
      <w:rPr>
        <w:rFonts w:ascii="Arial" w:hAnsi="Arial"/>
        <w:color w:val="404040"/>
        <w:sz w:val="22"/>
      </w:rPr>
      <w:tblPr/>
      <w:tcPr>
        <w:tcBorders>
          <w:bottom w:val="single" w:sz="12" w:space="0" w:color="DDDDDD" w:themeColor="accent1"/>
        </w:tcBorders>
      </w:tcPr>
    </w:tblStylePr>
    <w:tblStylePr w:type="lastRow">
      <w:rPr>
        <w:rFonts w:ascii="Arial" w:hAnsi="Arial"/>
        <w:color w:val="404040"/>
        <w:sz w:val="22"/>
      </w:rPr>
      <w:tblPr/>
      <w:tcPr>
        <w:tcBorders>
          <w:top w:val="single" w:sz="12" w:space="0" w:color="DDDDD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DDDDD" w:themeColor="accent1"/>
        </w:tcBorders>
      </w:tcPr>
    </w:tblStylePr>
    <w:tblStylePr w:type="band1Horz">
      <w:rPr>
        <w:rFonts w:ascii="Arial" w:hAnsi="Arial"/>
        <w:color w:val="404040"/>
        <w:sz w:val="22"/>
      </w:rPr>
      <w:tblPr/>
      <w:tcPr>
        <w:tcBorders>
          <w:top w:val="single" w:sz="4" w:space="0" w:color="F1F1F1" w:themeColor="accent1" w:themeTint="67"/>
          <w:left w:val="single" w:sz="4" w:space="0" w:color="F1F1F1" w:themeColor="accent1" w:themeTint="67"/>
          <w:bottom w:val="single" w:sz="4" w:space="0" w:color="F1F1F1" w:themeColor="accent1" w:themeTint="67"/>
          <w:right w:val="single" w:sz="4" w:space="0" w:color="F1F1F1"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DFDFDF" w:themeColor="accent2" w:themeTint="67"/>
        <w:left w:val="single" w:sz="4" w:space="0" w:color="DFDFDF" w:themeColor="accent2" w:themeTint="67"/>
        <w:bottom w:val="single" w:sz="4" w:space="0" w:color="DFDFDF" w:themeColor="accent2" w:themeTint="67"/>
        <w:right w:val="single" w:sz="4" w:space="0" w:color="DFDFDF" w:themeColor="accent2" w:themeTint="67"/>
        <w:insideH w:val="single" w:sz="4" w:space="0" w:color="DFDFDF" w:themeColor="accent2" w:themeTint="67"/>
        <w:insideV w:val="single" w:sz="4" w:space="0" w:color="DFDFDF" w:themeColor="accent2" w:themeTint="67"/>
      </w:tblBorders>
    </w:tblPr>
    <w:tblStylePr w:type="firstRow">
      <w:rPr>
        <w:rFonts w:ascii="Arial" w:hAnsi="Arial"/>
        <w:color w:val="404040"/>
        <w:sz w:val="22"/>
      </w:rPr>
      <w:tblPr/>
      <w:tcPr>
        <w:tcBorders>
          <w:bottom w:val="single" w:sz="12" w:space="0" w:color="D1D1D1" w:themeColor="accent2" w:themeTint="97"/>
        </w:tcBorders>
      </w:tcPr>
    </w:tblStylePr>
    <w:tblStylePr w:type="lastRow">
      <w:rPr>
        <w:rFonts w:ascii="Arial" w:hAnsi="Arial"/>
        <w:color w:val="404040"/>
        <w:sz w:val="22"/>
      </w:rPr>
      <w:tblPr/>
      <w:tcPr>
        <w:tcBorders>
          <w:top w:val="single" w:sz="12" w:space="0" w:color="D1D1D1"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D1D1" w:themeColor="accent2" w:themeTint="97"/>
        </w:tcBorders>
      </w:tcPr>
    </w:tblStylePr>
    <w:tblStylePr w:type="band1Horz">
      <w:rPr>
        <w:rFonts w:ascii="Arial" w:hAnsi="Arial"/>
        <w:color w:val="404040"/>
        <w:sz w:val="22"/>
      </w:rPr>
      <w:tblPr/>
      <w:tcPr>
        <w:tcBorders>
          <w:top w:val="single" w:sz="4" w:space="0" w:color="DFDFDF" w:themeColor="accent2" w:themeTint="67"/>
          <w:left w:val="single" w:sz="4" w:space="0" w:color="DFDFDF" w:themeColor="accent2" w:themeTint="67"/>
          <w:bottom w:val="single" w:sz="4" w:space="0" w:color="DFDFDF" w:themeColor="accent2" w:themeTint="67"/>
          <w:right w:val="single" w:sz="4" w:space="0" w:color="DFDFDF"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4D4D4" w:themeColor="accent3" w:themeTint="67"/>
        <w:left w:val="single" w:sz="4" w:space="0" w:color="D4D4D4" w:themeColor="accent3" w:themeTint="67"/>
        <w:bottom w:val="single" w:sz="4" w:space="0" w:color="D4D4D4" w:themeColor="accent3" w:themeTint="67"/>
        <w:right w:val="single" w:sz="4" w:space="0" w:color="D4D4D4" w:themeColor="accent3" w:themeTint="67"/>
        <w:insideH w:val="single" w:sz="4" w:space="0" w:color="D4D4D4" w:themeColor="accent3" w:themeTint="67"/>
        <w:insideV w:val="single" w:sz="4" w:space="0" w:color="D4D4D4" w:themeColor="accent3" w:themeTint="67"/>
      </w:tblBorders>
    </w:tblPr>
    <w:tblStylePr w:type="firstRow">
      <w:rPr>
        <w:rFonts w:ascii="Arial" w:hAnsi="Arial"/>
        <w:color w:val="404040"/>
        <w:sz w:val="22"/>
      </w:rPr>
      <w:tblPr/>
      <w:tcPr>
        <w:tcBorders>
          <w:bottom w:val="single" w:sz="12" w:space="0" w:color="C0C0C0" w:themeColor="accent3" w:themeTint="98"/>
        </w:tcBorders>
      </w:tcPr>
    </w:tblStylePr>
    <w:tblStylePr w:type="lastRow">
      <w:rPr>
        <w:rFonts w:ascii="Arial" w:hAnsi="Arial"/>
        <w:color w:val="404040"/>
        <w:sz w:val="22"/>
      </w:rPr>
      <w:tblPr/>
      <w:tcPr>
        <w:tcBorders>
          <w:top w:val="single" w:sz="12" w:space="0" w:color="C0C0C0"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0C0C0" w:themeColor="accent3" w:themeTint="98"/>
        </w:tcBorders>
      </w:tcPr>
    </w:tblStylePr>
    <w:tblStylePr w:type="band1Horz">
      <w:rPr>
        <w:rFonts w:ascii="Arial" w:hAnsi="Arial"/>
        <w:color w:val="404040"/>
        <w:sz w:val="22"/>
      </w:rPr>
      <w:tblPr/>
      <w:tcPr>
        <w:tcBorders>
          <w:top w:val="single" w:sz="4" w:space="0" w:color="D4D4D4" w:themeColor="accent3" w:themeTint="67"/>
          <w:left w:val="single" w:sz="4" w:space="0" w:color="D4D4D4" w:themeColor="accent3" w:themeTint="67"/>
          <w:bottom w:val="single" w:sz="4" w:space="0" w:color="D4D4D4" w:themeColor="accent3" w:themeTint="67"/>
          <w:right w:val="single" w:sz="4" w:space="0" w:color="D4D4D4"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CBCBCB" w:themeColor="accent4" w:themeTint="67"/>
        <w:left w:val="single" w:sz="4" w:space="0" w:color="CBCBCB" w:themeColor="accent4" w:themeTint="67"/>
        <w:bottom w:val="single" w:sz="4" w:space="0" w:color="CBCBCB" w:themeColor="accent4" w:themeTint="67"/>
        <w:right w:val="single" w:sz="4" w:space="0" w:color="CBCBCB" w:themeColor="accent4" w:themeTint="67"/>
        <w:insideH w:val="single" w:sz="4" w:space="0" w:color="CBCBCB" w:themeColor="accent4" w:themeTint="67"/>
        <w:insideV w:val="single" w:sz="4" w:space="0" w:color="CBCBCB" w:themeColor="accent4" w:themeTint="67"/>
      </w:tblBorders>
    </w:tblPr>
    <w:tblStylePr w:type="firstRow">
      <w:rPr>
        <w:rFonts w:ascii="Arial" w:hAnsi="Arial"/>
        <w:color w:val="404040"/>
        <w:sz w:val="22"/>
      </w:rPr>
      <w:tblPr/>
      <w:tcPr>
        <w:tcBorders>
          <w:bottom w:val="single" w:sz="12" w:space="0" w:color="B2B2B2" w:themeColor="accent4" w:themeTint="9A"/>
        </w:tcBorders>
      </w:tcPr>
    </w:tblStylePr>
    <w:tblStylePr w:type="lastRow">
      <w:rPr>
        <w:rFonts w:ascii="Arial" w:hAnsi="Arial"/>
        <w:color w:val="404040"/>
        <w:sz w:val="22"/>
      </w:rPr>
      <w:tblPr/>
      <w:tcPr>
        <w:tcBorders>
          <w:top w:val="single" w:sz="12" w:space="0" w:color="B2B2B2"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B2B2" w:themeColor="accent4" w:themeTint="9A"/>
        </w:tcBorders>
      </w:tcPr>
    </w:tblStylePr>
    <w:tblStylePr w:type="band1Horz">
      <w:rPr>
        <w:rFonts w:ascii="Arial" w:hAnsi="Arial"/>
        <w:color w:val="404040"/>
        <w:sz w:val="22"/>
      </w:rPr>
      <w:tblPr/>
      <w:tcPr>
        <w:tcBorders>
          <w:top w:val="single" w:sz="4" w:space="0" w:color="CBCBCB" w:themeColor="accent4" w:themeTint="67"/>
          <w:left w:val="single" w:sz="4" w:space="0" w:color="CBCBCB" w:themeColor="accent4" w:themeTint="67"/>
          <w:bottom w:val="single" w:sz="4" w:space="0" w:color="CBCBCB" w:themeColor="accent4" w:themeTint="67"/>
          <w:right w:val="single" w:sz="4" w:space="0" w:color="CBCBCB"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EBEBE" w:themeColor="accent5" w:themeTint="67"/>
        <w:left w:val="single" w:sz="4" w:space="0" w:color="BEBEBE" w:themeColor="accent5" w:themeTint="67"/>
        <w:bottom w:val="single" w:sz="4" w:space="0" w:color="BEBEBE" w:themeColor="accent5" w:themeTint="67"/>
        <w:right w:val="single" w:sz="4" w:space="0" w:color="BEBEBE" w:themeColor="accent5" w:themeTint="67"/>
        <w:insideH w:val="single" w:sz="4" w:space="0" w:color="BEBEBE" w:themeColor="accent5" w:themeTint="67"/>
        <w:insideV w:val="single" w:sz="4" w:space="0" w:color="BEBEBE" w:themeColor="accent5" w:themeTint="67"/>
      </w:tblBorders>
    </w:tblPr>
    <w:tblStylePr w:type="firstRow">
      <w:rPr>
        <w:rFonts w:ascii="Arial" w:hAnsi="Arial"/>
        <w:color w:val="404040"/>
        <w:sz w:val="22"/>
      </w:rPr>
      <w:tblPr/>
      <w:tcPr>
        <w:tcBorders>
          <w:bottom w:val="single" w:sz="12" w:space="0" w:color="9E9E9E" w:themeColor="accent5" w:themeTint="9A"/>
        </w:tcBorders>
      </w:tcPr>
    </w:tblStylePr>
    <w:tblStylePr w:type="lastRow">
      <w:rPr>
        <w:rFonts w:ascii="Arial" w:hAnsi="Arial"/>
        <w:color w:val="404040"/>
        <w:sz w:val="22"/>
      </w:rPr>
      <w:tblPr/>
      <w:tcPr>
        <w:tcBorders>
          <w:top w:val="single" w:sz="12" w:space="0" w:color="9E9E9E"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E9E9E" w:themeColor="accent5" w:themeTint="9A"/>
        </w:tcBorders>
      </w:tcPr>
    </w:tblStylePr>
    <w:tblStylePr w:type="band1Horz">
      <w:rPr>
        <w:rFonts w:ascii="Arial" w:hAnsi="Arial"/>
        <w:color w:val="404040"/>
        <w:sz w:val="22"/>
      </w:rPr>
      <w:tblPr/>
      <w:tcPr>
        <w:tcBorders>
          <w:top w:val="single" w:sz="4" w:space="0" w:color="BEBEBE" w:themeColor="accent5" w:themeTint="67"/>
          <w:left w:val="single" w:sz="4" w:space="0" w:color="BEBEBE" w:themeColor="accent5" w:themeTint="67"/>
          <w:bottom w:val="single" w:sz="4" w:space="0" w:color="BEBEBE" w:themeColor="accent5" w:themeTint="67"/>
          <w:right w:val="single" w:sz="4" w:space="0" w:color="BEBEB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B7B7B7" w:themeColor="accent6" w:themeTint="67"/>
        <w:left w:val="single" w:sz="4" w:space="0" w:color="B7B7B7" w:themeColor="accent6" w:themeTint="67"/>
        <w:bottom w:val="single" w:sz="4" w:space="0" w:color="B7B7B7" w:themeColor="accent6" w:themeTint="67"/>
        <w:right w:val="single" w:sz="4" w:space="0" w:color="B7B7B7" w:themeColor="accent6" w:themeTint="67"/>
        <w:insideH w:val="single" w:sz="4" w:space="0" w:color="B7B7B7" w:themeColor="accent6" w:themeTint="67"/>
        <w:insideV w:val="single" w:sz="4" w:space="0" w:color="B7B7B7" w:themeColor="accent6" w:themeTint="67"/>
      </w:tblBorders>
    </w:tblPr>
    <w:tblStylePr w:type="firstRow">
      <w:rPr>
        <w:rFonts w:ascii="Arial" w:hAnsi="Arial"/>
        <w:color w:val="404040"/>
        <w:sz w:val="22"/>
      </w:rPr>
      <w:tblPr/>
      <w:tcPr>
        <w:tcBorders>
          <w:bottom w:val="single" w:sz="12" w:space="0" w:color="949494" w:themeColor="accent6" w:themeTint="98"/>
        </w:tcBorders>
      </w:tcPr>
    </w:tblStylePr>
    <w:tblStylePr w:type="lastRow">
      <w:rPr>
        <w:rFonts w:ascii="Arial" w:hAnsi="Arial"/>
        <w:color w:val="404040"/>
        <w:sz w:val="22"/>
      </w:rPr>
      <w:tblPr/>
      <w:tcPr>
        <w:tcBorders>
          <w:top w:val="single" w:sz="12" w:space="0" w:color="949494"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49494" w:themeColor="accent6" w:themeTint="98"/>
        </w:tcBorders>
      </w:tcPr>
    </w:tblStylePr>
    <w:tblStylePr w:type="band1Horz">
      <w:rPr>
        <w:rFonts w:ascii="Arial" w:hAnsi="Arial"/>
        <w:color w:val="404040"/>
        <w:sz w:val="22"/>
      </w:rPr>
      <w:tblPr/>
      <w:tcPr>
        <w:tcBorders>
          <w:top w:val="single" w:sz="4" w:space="0" w:color="B7B7B7" w:themeColor="accent6" w:themeTint="67"/>
          <w:left w:val="single" w:sz="4" w:space="0" w:color="B7B7B7" w:themeColor="accent6" w:themeTint="67"/>
          <w:bottom w:val="single" w:sz="4" w:space="0" w:color="B7B7B7" w:themeColor="accent6" w:themeTint="67"/>
          <w:right w:val="single" w:sz="4" w:space="0" w:color="B7B7B7" w:themeColor="accent6" w:themeTint="67"/>
        </w:tcBorders>
      </w:tcPr>
    </w:tblStylePr>
  </w:style>
  <w:style w:type="character" w:customStyle="1" w:styleId="FootnoteTextChar">
    <w:name w:val="Footnote Text Char"/>
    <w:uiPriority w:val="99"/>
    <w:rPr>
      <w:sz w:val="18"/>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character" w:customStyle="1" w:styleId="Antrat1Diagrama">
    <w:name w:val="Antraštė 1 Diagrama"/>
    <w:basedOn w:val="Numatytasispastraiposriftas"/>
    <w:link w:val="Antrat1"/>
    <w:rPr>
      <w:rFonts w:ascii="Times New Roman Bold" w:eastAsia="Times New Roman" w:hAnsi="Times New Roman Bold" w:cs="Times New Roman Bold"/>
      <w:b/>
      <w:bCs/>
      <w:caps/>
      <w:color w:val="000000"/>
      <w:sz w:val="24"/>
      <w:szCs w:val="28"/>
      <w:lang w:eastAsia="ar-SA"/>
    </w:rPr>
  </w:style>
  <w:style w:type="character" w:customStyle="1" w:styleId="Antrat2Diagrama">
    <w:name w:val="Antraštė 2 Diagrama"/>
    <w:basedOn w:val="Numatytasispastraiposriftas"/>
    <w:link w:val="Antrat2"/>
    <w:rPr>
      <w:rFonts w:ascii="Times New Roman Bold" w:eastAsia="Times New Roman" w:hAnsi="Times New Roman Bold" w:cs="Times New Roman Bold"/>
      <w:b/>
      <w:caps/>
      <w:sz w:val="24"/>
      <w:szCs w:val="26"/>
      <w:lang w:eastAsia="ar-SA"/>
    </w:rPr>
  </w:style>
  <w:style w:type="character" w:customStyle="1" w:styleId="Antrat3Diagrama">
    <w:name w:val="Antraštė 3 Diagrama"/>
    <w:basedOn w:val="Numatytasispastraiposriftas"/>
    <w:link w:val="Antrat3"/>
    <w:rPr>
      <w:rFonts w:ascii="Times New Roman Bold" w:eastAsia="Times New Roman" w:hAnsi="Times New Roman Bold" w:cs="Times New Roman Bold"/>
      <w:b/>
      <w:bCs/>
      <w:sz w:val="24"/>
      <w:lang w:eastAsia="ar-SA"/>
    </w:rPr>
  </w:style>
  <w:style w:type="character" w:customStyle="1" w:styleId="Antrat4Diagrama">
    <w:name w:val="Antraštė 4 Diagrama"/>
    <w:basedOn w:val="Numatytasispastraiposriftas"/>
    <w:link w:val="Antrat4"/>
    <w:rPr>
      <w:rFonts w:ascii="Times New Roman" w:eastAsia="Calibri" w:hAnsi="Times New Roman" w:cs="Times New Roman"/>
      <w:b/>
      <w:bCs/>
      <w:sz w:val="28"/>
      <w:szCs w:val="28"/>
      <w:lang w:eastAsia="ar-SA"/>
    </w:rPr>
  </w:style>
  <w:style w:type="character" w:customStyle="1" w:styleId="Antrat5Diagrama">
    <w:name w:val="Antraštė 5 Diagrama"/>
    <w:basedOn w:val="Numatytasispastraiposriftas"/>
    <w:link w:val="Antrat5"/>
    <w:rPr>
      <w:rFonts w:ascii="Times New Roman" w:eastAsia="Calibri" w:hAnsi="Times New Roman" w:cs="Times New Roman"/>
      <w:b/>
      <w:bCs/>
      <w:i/>
      <w:iCs/>
      <w:sz w:val="26"/>
      <w:szCs w:val="26"/>
      <w:lang w:eastAsia="ar-SA"/>
    </w:rPr>
  </w:style>
  <w:style w:type="character" w:customStyle="1" w:styleId="Antrat6Diagrama">
    <w:name w:val="Antraštė 6 Diagrama"/>
    <w:basedOn w:val="Numatytasispastraiposriftas"/>
    <w:link w:val="Antrat6"/>
    <w:rPr>
      <w:rFonts w:ascii="Times New Roman" w:eastAsia="Calibri" w:hAnsi="Times New Roman" w:cs="Times New Roman"/>
      <w:b/>
      <w:bCs/>
      <w:lang w:eastAsia="ar-SA"/>
    </w:rPr>
  </w:style>
  <w:style w:type="character" w:customStyle="1" w:styleId="Antrat7Diagrama">
    <w:name w:val="Antraštė 7 Diagrama"/>
    <w:basedOn w:val="Numatytasispastraiposriftas"/>
    <w:link w:val="Antrat7"/>
    <w:rPr>
      <w:rFonts w:ascii="Times New Roman" w:eastAsia="Calibri" w:hAnsi="Times New Roman" w:cs="Times New Roman"/>
      <w:sz w:val="24"/>
      <w:szCs w:val="24"/>
      <w:lang w:eastAsia="ar-SA"/>
    </w:rPr>
  </w:style>
  <w:style w:type="character" w:customStyle="1" w:styleId="Antrat8Diagrama">
    <w:name w:val="Antraštė 8 Diagrama"/>
    <w:basedOn w:val="Numatytasispastraiposriftas"/>
    <w:link w:val="Antrat8"/>
    <w:rPr>
      <w:rFonts w:ascii="Times New Roman" w:eastAsia="Calibri" w:hAnsi="Times New Roman" w:cs="Times New Roman"/>
      <w:i/>
      <w:iCs/>
      <w:sz w:val="24"/>
      <w:szCs w:val="24"/>
      <w:lang w:eastAsia="ar-SA"/>
    </w:rPr>
  </w:style>
  <w:style w:type="character" w:customStyle="1" w:styleId="Antrat9Diagrama">
    <w:name w:val="Antraštė 9 Diagrama"/>
    <w:basedOn w:val="Numatytasispastraiposriftas"/>
    <w:link w:val="Antrat9"/>
    <w:rPr>
      <w:rFonts w:ascii="Arial" w:eastAsia="Calibri" w:hAnsi="Arial" w:cs="Arial"/>
      <w:lang w:eastAsia="ar-SA"/>
    </w:rPr>
  </w:style>
  <w:style w:type="table" w:styleId="Lentelstinklelis">
    <w:name w:val="Table Grid"/>
    <w:basedOn w:val="prastojilente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pPr>
      <w:ind w:left="720"/>
      <w:contextualSpacing/>
    </w:pPr>
  </w:style>
  <w:style w:type="paragraph" w:customStyle="1" w:styleId="Default">
    <w:name w:val="Default"/>
    <w:pPr>
      <w:widowControl w:val="0"/>
      <w:spacing w:after="0" w:line="240" w:lineRule="auto"/>
    </w:pPr>
    <w:rPr>
      <w:rFonts w:ascii="Times New Roman" w:eastAsia="Times New Roman"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eastAsia="Calibri" w:hAnsi="Segoe UI" w:cs="Segoe UI"/>
      <w:sz w:val="18"/>
      <w:szCs w:val="18"/>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rFonts w:ascii="Times New Roman" w:eastAsia="Calibri" w:hAnsi="Times New Roman" w:cs="Times New Roman"/>
      <w:b/>
      <w:bCs/>
      <w:sz w:val="20"/>
      <w:szCs w:val="20"/>
    </w:rPr>
  </w:style>
  <w:style w:type="character" w:styleId="Hipersaitas">
    <w:name w:val="Hyperlink"/>
    <w:basedOn w:val="Numatytasispastraiposriftas"/>
    <w:uiPriority w:val="99"/>
    <w:unhideWhenUsed/>
    <w:rPr>
      <w:color w:val="5F5F5F" w:themeColor="hyperlink"/>
      <w:u w:val="single"/>
    </w:rPr>
  </w:style>
  <w:style w:type="paragraph" w:styleId="Puslapioinaostekstas">
    <w:name w:val="footnote text"/>
    <w:basedOn w:val="prastasis"/>
    <w:link w:val="PuslapioinaostekstasDiagrama"/>
    <w:uiPriority w:val="99"/>
    <w:semiHidden/>
    <w:unhideWhenUs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Pr>
      <w:vertAlign w:val="superscript"/>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paragraph" w:styleId="Pataisymai">
    <w:name w:val="Revision"/>
    <w:hidden/>
    <w:uiPriority w:val="99"/>
    <w:semiHidden/>
    <w:pPr>
      <w:spacing w:after="0" w:line="240" w:lineRule="auto"/>
    </w:pPr>
    <w:rPr>
      <w:rFonts w:ascii="Times New Roman" w:eastAsia="Calibri" w:hAnsi="Times New Roman" w:cs="Times New Roman"/>
      <w:sz w:val="24"/>
    </w:rPr>
  </w:style>
  <w:style w:type="character" w:customStyle="1" w:styleId="Neapdorotaspaminjimas2">
    <w:name w:val="Neapdorotas paminėjimas2"/>
    <w:basedOn w:val="Numatytasispastraiposriftas"/>
    <w:uiPriority w:val="99"/>
    <w:semiHidden/>
    <w:unhideWhenUsed/>
    <w:rPr>
      <w:color w:val="605E5C"/>
      <w:shd w:val="clear" w:color="auto" w:fill="E1DFDD"/>
    </w:rPr>
  </w:style>
  <w:style w:type="character" w:customStyle="1" w:styleId="normaltextrun">
    <w:name w:val="normaltextrun"/>
    <w:basedOn w:val="Numatytasispastraiposriftas"/>
    <w:rsid w:val="00EA13A8"/>
  </w:style>
  <w:style w:type="character" w:customStyle="1" w:styleId="scxp64060753">
    <w:name w:val="scxp64060753"/>
    <w:basedOn w:val="Numatytasispastraiposriftas"/>
    <w:rsid w:val="00795C53"/>
  </w:style>
  <w:style w:type="character" w:customStyle="1" w:styleId="eop">
    <w:name w:val="eop"/>
    <w:basedOn w:val="Numatytasispastraiposriftas"/>
    <w:rsid w:val="00795C53"/>
  </w:style>
  <w:style w:type="paragraph" w:styleId="prastasiniatinklio">
    <w:name w:val="Normal (Web)"/>
    <w:basedOn w:val="prastasis"/>
    <w:uiPriority w:val="99"/>
    <w:semiHidden/>
    <w:unhideWhenUsed/>
    <w:rsid w:val="001E02BE"/>
    <w:rPr>
      <w:szCs w:val="24"/>
    </w:rPr>
  </w:style>
  <w:style w:type="character" w:styleId="Grietas">
    <w:name w:val="Strong"/>
    <w:basedOn w:val="Numatytasispastraiposriftas"/>
    <w:uiPriority w:val="22"/>
    <w:qFormat/>
    <w:rsid w:val="00437C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64770">
      <w:marLeft w:val="0"/>
      <w:marRight w:val="0"/>
      <w:marTop w:val="0"/>
      <w:marBottom w:val="0"/>
      <w:divBdr>
        <w:top w:val="none" w:sz="0" w:space="0" w:color="auto"/>
        <w:left w:val="none" w:sz="0" w:space="0" w:color="auto"/>
        <w:bottom w:val="none" w:sz="0" w:space="0" w:color="auto"/>
        <w:right w:val="none" w:sz="0" w:space="0" w:color="auto"/>
      </w:divBdr>
    </w:div>
    <w:div w:id="1076442249">
      <w:marLeft w:val="0"/>
      <w:marRight w:val="0"/>
      <w:marTop w:val="0"/>
      <w:marBottom w:val="0"/>
      <w:divBdr>
        <w:top w:val="none" w:sz="0" w:space="0" w:color="auto"/>
        <w:left w:val="none" w:sz="0" w:space="0" w:color="auto"/>
        <w:bottom w:val="none" w:sz="0" w:space="0" w:color="auto"/>
        <w:right w:val="none" w:sz="0" w:space="0" w:color="auto"/>
      </w:divBdr>
    </w:div>
    <w:div w:id="1930118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nlyoffice.com/peopleDocument" Target="peopleDocument.xml"/><Relationship Id="rId3" Type="http://schemas.openxmlformats.org/officeDocument/2006/relationships/numbering" Target="numbering.xml"/><Relationship Id="rId21" Type="http://schemas.onlyoffice.com/commentsExtendedDocument" Target="commentsExtendedDocument.xml"/><Relationship Id="rId7" Type="http://schemas.openxmlformats.org/officeDocument/2006/relationships/footnotes" Target="footnotes.xml"/><Relationship Id="rId2" Type="http://schemas.openxmlformats.org/officeDocument/2006/relationships/customXml" Target="../customXml/item2.xml"/><Relationship Id="rId20" Type="http://schemas.onlyoffice.com/commentsExtensibleDocument" Target="commentsExtensible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onlyoffice.com/commentsIdsDocument" Target="commentsIdsDocument.xml"/><Relationship Id="rId4" Type="http://schemas.openxmlformats.org/officeDocument/2006/relationships/styles" Target="styles.xml"/><Relationship Id="rId9" Type="http://schemas.openxmlformats.org/officeDocument/2006/relationships/header" Target="header1.xml"/><Relationship Id="rId22" Type="http://schemas.onlyoffice.com/commentsDocument" Target="commentsDocument.xml"/></Relationships>
</file>

<file path=word/theme/theme1.xml><?xml version="1.0" encoding="utf-8"?>
<a:theme xmlns:a="http://schemas.openxmlformats.org/drawingml/2006/main" name="„Office“ tema">
  <a:themeElements>
    <a:clrScheme name="Grayscale">
      <a:dk1>
        <a:srgbClr val="000000"/>
      </a:dk1>
      <a:lt1>
        <a:srgbClr val="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015BB-8A6A-438B-9C54-B2DE5E46F737}"/>
</file>

<file path=customXml/itemProps2.xml><?xml version="1.0" encoding="utf-8"?>
<ds:datastoreItem xmlns:ds="http://schemas.openxmlformats.org/officeDocument/2006/customXml" ds:itemID="{99CA764C-71AA-4B73-8491-8CF5D6FD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22</Pages>
  <Words>25107</Words>
  <Characters>14312</Characters>
  <Application>Microsoft Office Word</Application>
  <DocSecurity>0</DocSecurity>
  <Lines>119</Lines>
  <Paragraphs>78</Paragraphs>
  <ScaleCrop>false</ScaleCrop>
  <Company>LR STT</Company>
  <LinksUpToDate>false</LinksUpToDate>
  <CharactersWithSpaces>39341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Aleksej.Cizov@vrm.lt</dc:creator>
  <cp:lastModifiedBy>Rasa Malijauskienė</cp:lastModifiedBy>
  <cp:revision>99</cp:revision>
  <cp:lastPrinted>2026-02-13T17:28:00Z</cp:lastPrinted>
  <dcterms:created xsi:type="dcterms:W3CDTF">2026-06-18T10:01:00Z</dcterms:created>
  <dcterms:modified xsi:type="dcterms:W3CDTF">2026-06-25T05:32:00Z</dcterms:modified>
</cp:coreProperties>
</file>